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Lesson Overview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Boxing fitness</w:t>
      </w:r>
    </w:p>
    <w:p w:rsidR="00000000" w:rsidDel="00000000" w:rsidP="00000000" w:rsidRDefault="00000000" w:rsidRPr="00000000" w14:paraId="00000003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AOLE: Health and Wellbeing (physical)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Purpose: </w:t>
            </w: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healthy, confident individuals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WM: </w:t>
            </w: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Developing physical health and well-being has lifelong benefits.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DL: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I can develop and apply a range of skills in familiar, unfamiliar and changing situations, exploring space creatively in response to a variety of stimuli. I can motivate myself to engage confidently in regular physical activity and sport, and am aware of my own progress.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LO: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inspiration from Nicola Adams to set up a Boxing fitness unit of exercise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Intro: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is Nicola Adams?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https://www.twinkl.co.uk/resource/ks2-all-about-nicola-adams-ppt-t-tp-2660582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(The content on this PPt is much better than the illustrations, so use with caution!)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is biographical info below and the pros and cons clip is great to list the general pros and cons of boxing and how to lead a healthy lifestyle when training.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Lesson plan: KS3/4 PE – boxing for fitness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this plan to: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learn different HIT and circuit exercises using carousels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their own ideal circuit, list equipment needed, plan warm up and warm down games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each exercise, discuss what it should look like and how to maintain quality (NO cheating!)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 how much time should be allotted to each exercise and how much rest period between rotations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should scores be recorded? Discuss the emphasis on developing personal best scores rather than competing against each other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is a score sheet in the file to use as a template, or the pupils can design their own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Record over 4+ weeks, at the end of each session discuss any adjustments and take feedback on progress and problems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 to graph results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Plenary: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part of your body does each exercise benefit?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Option to produce cards for each exercise to pass onto other pupil groups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Useful links: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Nicola Adams Breaking Barriers and Punching Her Way to the Top - Black History Month 2024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https://www.bbc.co.uk/sport/64787202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https://www.bbc.co.uk/sport/64787202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(pros and cons of NA retirement)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Science and Technology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measuring heart health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 technology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Design a smoothie or energy bar for an athlete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Expressive arts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slow mo fighting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Expressive arts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figure drawing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Boxing skipping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bbc.co.uk/sport/64787202" TargetMode="External"/><Relationship Id="rId9" Type="http://schemas.openxmlformats.org/officeDocument/2006/relationships/hyperlink" Target="https://www.bbc.co.uk/sport/64787202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winkl.co.uk/resource/ks2-all-about-nicola-adams-ppt-t-tp-2660582" TargetMode="External"/><Relationship Id="rId7" Type="http://schemas.openxmlformats.org/officeDocument/2006/relationships/hyperlink" Target="https://www.teachsecondary.com/sport/view/lesson-plan-ks3-4-pe-boxing-for-fitness" TargetMode="External"/><Relationship Id="rId8" Type="http://schemas.openxmlformats.org/officeDocument/2006/relationships/hyperlink" Target="https://www.blackhistorymonth.org.uk/article/section/inspirational-women/nicola-adams-breaking-barriers-and-punching-her-way-to-the-top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