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Mali" w:cs="Mali" w:eastAsia="Mali" w:hAnsi="Mali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sz w:val="32"/>
          <w:szCs w:val="32"/>
          <w:u w:val="single"/>
          <w:rtl w:val="0"/>
        </w:rPr>
        <w:t xml:space="preserve">Bywyd ym Merthyr/Cymoedd yn yr 1920au/1930au</w:t>
      </w:r>
    </w:p>
    <w:p w:rsidR="00000000" w:rsidDel="00000000" w:rsidP="00000000" w:rsidRDefault="00000000" w:rsidRPr="00000000" w14:paraId="00000002">
      <w:pPr>
        <w:jc w:val="left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MDaPh: Y Dyniaethau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Diben: </w:t>
            </w: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Dysgwyr uchelgeisiol, galluog sy'n: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defnyddio technolegau digidol yn greadigol i gyfathrebu a dod o hyd i wybodaeth a’i dadansoddi.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HsB: </w:t>
            </w:r>
            <w:r w:rsidDel="00000000" w:rsidR="00000000" w:rsidRPr="00000000">
              <w:rPr>
                <w:rFonts w:ascii="Mali" w:cs="Mali" w:eastAsia="Mali" w:hAnsi="Mali"/>
                <w:color w:val="1f1f1f"/>
                <w:sz w:val="25"/>
                <w:szCs w:val="25"/>
                <w:rtl w:val="0"/>
              </w:rPr>
              <w:t xml:space="preserve">Mae ymholi, archwilio ac ymchwilio yn ysbrydoli chwilfrydedd am y byd, ei orffennol, ei bresennol a’i ddyfodol.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DD: </w:t>
            </w:r>
            <w:r w:rsidDel="00000000" w:rsidR="00000000" w:rsidRPr="00000000">
              <w:rPr>
                <w:rFonts w:ascii="Mali" w:cs="Mali" w:eastAsia="Mali" w:hAnsi="Mali"/>
                <w:color w:val="1f1f1f"/>
                <w:sz w:val="20"/>
                <w:szCs w:val="20"/>
                <w:highlight w:val="white"/>
                <w:rtl w:val="0"/>
              </w:rPr>
              <w:t xml:space="preserve">Rwy’n gallu cyflwyno fy nghanfyddiadau mewn amrywiol ffyrdd, gan ddod i gasgliadau a barn yn seiliedig ar y dystiolaeth a ddefnyddiwyd.</w:t>
            </w: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NyW: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Cyflwyniad: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Disgyblion i edrych ar hen luniau / fideo sydd yn dangos bywyd yn y cymoedd yn ystod y 1920/30au.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Disgyblion i nodi ar fyrddau gwyn bach pa wahaniaethau maent yn gallu gweld yn y fideos i gymharu a bywyd nawr.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Gofynnwch gwestiynau ysgogi i ysgogi gwybodaeth flaenorol. Er enghraifft: Beth ydych chi'n sylwi am sut roedd pobl yn byw yn y gorffennol yng Nghymoedd Cymru?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Sut gallai bywyd fod yn wahanol yn y Cymoedd heddiw o gymharu â’r gorffennol?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Prif: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Gwirio Geirfa: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i" w:cs="Mali" w:eastAsia="Mali" w:hAnsi="Mali"/>
                <w:sz w:val="20"/>
                <w:szCs w:val="20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Cyflwyno geirfa allweddol: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ali" w:cs="Mali" w:eastAsia="Mali" w:hAnsi="Mali"/>
                <w:sz w:val="20"/>
                <w:szCs w:val="20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cymoedd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ali" w:cs="Mali" w:eastAsia="Mali" w:hAnsi="Mali"/>
                <w:sz w:val="20"/>
                <w:szCs w:val="20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Diwydiant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ali" w:cs="Mali" w:eastAsia="Mali" w:hAnsi="Mali"/>
                <w:sz w:val="20"/>
                <w:szCs w:val="20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gwledig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ali" w:cs="Mali" w:eastAsia="Mali" w:hAnsi="Mali"/>
                <w:sz w:val="20"/>
                <w:szCs w:val="20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Trefoli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ali" w:cs="Mali" w:eastAsia="Mali" w:hAnsi="Mali"/>
                <w:sz w:val="20"/>
                <w:szCs w:val="20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Sicrhau bod y disgyblion yn ymwybodol o’r eirfa a sut i ddefnyddio nhw yn gywir.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ali" w:cs="Mali" w:eastAsia="Mali" w:hAnsi="Mal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Darparwch hanes byr Merthyr, gan amlygu ei bwysigrwydd yn ystod y Chwyldro Diwydiannol. (fideos, erthyglau, llyfrau) cysyltiadau isod.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sz w:val="20"/>
                <w:szCs w:val="20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Rhannwch y myfyrwyr yn grwpiau bach a rhowch ddeunyddiau ymchwil iddynt (llyfrau, gwefannau, ac ati) am fywyd ym Merthyr. Efallai gall grwpiau edrych mewn i wahanol bethau (e.e. plant, ysgol, chwyldro / swyddi, pam paffio?) a bod un o bob orsaf ymchwil yn dod at ei gilydd i fwydo nol ar ddiwedd y sesiwn ymwchil.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Pan fydd gyda nhw’r holl wybodaeth am hanes y Cymoedd, gall y myfyrwyr greu poster yn cymharu bywyd ym Merthyr yn ystod yr amser hon i fywyd ym Merthyr heddiw. Annogwch greadigrwydd!</w:t>
            </w:r>
            <w:r w:rsidDel="00000000" w:rsidR="00000000" w:rsidRPr="00000000">
              <w:rPr>
                <w:rFonts w:ascii="Mali" w:cs="Mali" w:eastAsia="Mali" w:hAnsi="Mali"/>
                <w:i w:val="1"/>
                <w:sz w:val="20"/>
                <w:szCs w:val="20"/>
                <w:rtl w:val="0"/>
              </w:rPr>
              <w:t xml:space="preserve"> Syniadau sut i gydlwyno: ar bapur, canva, bookcreator, google slides…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Diweddglo: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Mae pob grŵp yn cyflwyno eu posteri i’r dosbarth, gan esbonio’r gwahaniaethau maen nhw wedi’u nodi a sut mae bywyd wedi newid dros amser.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Anogwch adborth a thrafodaeth rhwng cyfoedion.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gwefannau defnyddiol: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hyperlink r:id="rId6">
              <w:r w:rsidDel="00000000" w:rsidR="00000000" w:rsidRPr="00000000">
                <w:rPr>
                  <w:rFonts w:ascii="Mali" w:cs="Mali" w:eastAsia="Mali" w:hAnsi="Mali"/>
                  <w:color w:val="1155cc"/>
                  <w:sz w:val="32"/>
                  <w:szCs w:val="32"/>
                  <w:u w:val="single"/>
                  <w:rtl w:val="0"/>
                </w:rPr>
                <w:t xml:space="preserve">plant yn y 1930au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hyperlink r:id="rId7">
              <w:r w:rsidDel="00000000" w:rsidR="00000000" w:rsidRPr="00000000">
                <w:rPr>
                  <w:rFonts w:ascii="Mali" w:cs="Mali" w:eastAsia="Mali" w:hAnsi="Mali"/>
                  <w:color w:val="1155cc"/>
                  <w:sz w:val="32"/>
                  <w:szCs w:val="32"/>
                  <w:u w:val="single"/>
                  <w:rtl w:val="0"/>
                </w:rPr>
                <w:t xml:space="preserve">bywyd plentyn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hyperlink r:id="rId8">
              <w:r w:rsidDel="00000000" w:rsidR="00000000" w:rsidRPr="00000000">
                <w:rPr>
                  <w:rFonts w:ascii="Mali" w:cs="Mali" w:eastAsia="Mali" w:hAnsi="Mali"/>
                  <w:color w:val="1155cc"/>
                  <w:sz w:val="32"/>
                  <w:szCs w:val="32"/>
                  <w:u w:val="single"/>
                  <w:rtl w:val="0"/>
                </w:rPr>
                <w:t xml:space="preserve">paffio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bc.co.uk/bitesize/articles/zdwxjsg" TargetMode="External"/><Relationship Id="rId7" Type="http://schemas.openxmlformats.org/officeDocument/2006/relationships/hyperlink" Target="https://childrenstheatre.org/2021/09/28/a-childs-life-in-the-1930s-compared-to-today/" TargetMode="External"/><Relationship Id="rId8" Type="http://schemas.openxmlformats.org/officeDocument/2006/relationships/hyperlink" Target="https://flashbak.com/boys-boxing-in-british-schools-1950s-when-the-noble-art-was-a-force-for-good-4514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