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Fonts w:ascii="Mali" w:cs="Mali" w:eastAsia="Mali" w:hAnsi="Mali"/>
          <w:b w:val="1"/>
          <w:sz w:val="32"/>
          <w:szCs w:val="32"/>
          <w:u w:val="single"/>
          <w:rtl w:val="0"/>
        </w:rPr>
        <w:t xml:space="preserve">Dadleuon bach </w:t>
      </w:r>
    </w:p>
    <w:p w:rsidR="00000000" w:rsidDel="00000000" w:rsidP="00000000" w:rsidRDefault="00000000" w:rsidRPr="00000000" w14:paraId="00000002">
      <w:pPr>
        <w:jc w:val="center"/>
        <w:rPr>
          <w:rFonts w:ascii="Mali" w:cs="Mali" w:eastAsia="Mali" w:hAnsi="Mal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635"/>
        <w:gridCol w:w="4365"/>
        <w:tblGridChange w:id="0">
          <w:tblGrid>
            <w:gridCol w:w="3000"/>
            <w:gridCol w:w="1635"/>
            <w:gridCol w:w="436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MDaPh: Iaith, Llythrennedd a Chyfathrebu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4 Diben: </w:t>
            </w:r>
            <w:r w:rsidDel="00000000" w:rsidR="00000000" w:rsidRPr="00000000">
              <w:rPr>
                <w:rFonts w:ascii="Mali" w:cs="Mali" w:eastAsia="Mali" w:hAnsi="Mali"/>
                <w:sz w:val="26"/>
                <w:szCs w:val="26"/>
                <w:rtl w:val="0"/>
              </w:rPr>
              <w:t xml:space="preserve">Dinasyddion egwyddorol, gwybodus sy'n: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8"/>
                <w:szCs w:val="8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Mali" w:cs="Mali" w:eastAsia="Mali" w:hAnsi="Mali"/>
                <w:sz w:val="26"/>
                <w:szCs w:val="26"/>
                <w:rtl w:val="0"/>
              </w:rPr>
              <w:t xml:space="preserve">canfod, yn gwerthuso ac yn defnyddio tystiolaeth wrth ffurfio barn.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HsB: </w:t>
            </w: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Mae mynegi ein hunain trwy ieithoedd yn allweddol i gyfathrebu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0"/>
                <w:szCs w:val="30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DD:</w:t>
            </w:r>
            <w:r w:rsidDel="00000000" w:rsidR="00000000" w:rsidRPr="00000000">
              <w:rPr>
                <w:rFonts w:ascii="Mali" w:cs="Mali" w:eastAsia="Mali" w:hAnsi="Mali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Fonts w:ascii="Mali" w:cs="Mali" w:eastAsia="Mali" w:hAnsi="Mali"/>
                <w:color w:val="1f1f1f"/>
                <w:highlight w:val="white"/>
                <w:rtl w:val="0"/>
              </w:rPr>
              <w:t xml:space="preserve">Rwy’n gallu ymateb i safbwyntiau pobl eraill, gan ymofyn eglurhad, strwythuro dadleuon, crynhoi ac esbonio’r hyn rwyf wedi’i glywed, ei ddarllen neu’i weld.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NyW: </w:t>
            </w:r>
            <w:r w:rsidDel="00000000" w:rsidR="00000000" w:rsidRPr="00000000">
              <w:rPr>
                <w:rFonts w:ascii="Mali" w:cs="Mali" w:eastAsia="Mali" w:hAnsi="Mali"/>
                <w:sz w:val="32"/>
                <w:szCs w:val="32"/>
                <w:rtl w:val="0"/>
              </w:rPr>
              <w:t xml:space="preserve">Cynnal dadl parchus am bynciau cymdeithasol.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MPLl: 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Bydd myfyrwyr yn mynegi eu meddyliau a'u barn yn barchus yn ystod dadleuon strwythuredig.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Bydd myfyrwyr yn gwrando'n astud ac yn ymateb yn feddylgar i safbwyntiau eu cyfoedion.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Bydd myfyrwyr yn datblygu sgiliau meddwl beirniadol trwy ddadansoddi gwahanol safbwyntiau ar faterion cymdeithasol.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Bydd myfyrwyr yn dangos parch at wahanol safbwyntiau yn ystod dadleuon.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Bydd myfyrwyr yn ehangu eu dealltwriaeth o bynciau cymdeithasol trwy ddeialog agored.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rtl w:val="0"/>
              </w:rPr>
              <w:t xml:space="preserve">Dysgu Blaenorol / Cyn y wers: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Cyn dechrau'r wers, bydd yr athro'n asesu gwybodaeth flaenorol y myfyrwyr trwy gynnal trafodaeth grŵp am ddadleuon, gan gynnwys beth yw dadl, pam mae dadleuon yn bwysig, a sut i gymryd rhan yn barchus mewn dadl.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Syniad i greu rheolau trafod fel dosbarth fel bod modd iddynt gyfeirio nol atynt yn ynstod y gwersi. </w:t>
            </w:r>
            <w:hyperlink r:id="rId6">
              <w:r w:rsidDel="00000000" w:rsidR="00000000" w:rsidRPr="00000000">
                <w:rPr>
                  <w:rFonts w:ascii="Mali" w:cs="Mali" w:eastAsia="Mali" w:hAnsi="Mali"/>
                  <w:color w:val="1155cc"/>
                  <w:u w:val="single"/>
                  <w:rtl w:val="0"/>
                </w:rPr>
                <w:t xml:space="preserve">enghraifft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Bydd y drafodaeth hon yn helpu i ganfod pa mor gyfarwydd yw myfyrwyr â'r cysyniad o ddadlau a'u dealltwriaeth o barchu gwahanol safbwyntiau.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Cyflwyniad: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Bydd yr athro'n cyflwyno'r tri phwnc dadl: "Bocsio: camp ddiogel?", "Pam nad oes sôn am hiliaeth sefydliadol?", a "Merched mewn bocsio: a oes digon o gyfleoedd?" a bydd yn rhoi trosolwg byr o bob pwnc. Bydd angen cyflwyno ar-wahan ac un ar y tro. Dyma enghreifftiau o wefannau a fideos i’ch cyfoethogi: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hyperlink r:id="rId7">
              <w:r w:rsidDel="00000000" w:rsidR="00000000" w:rsidRPr="00000000">
                <w:rPr>
                  <w:rFonts w:ascii="Mali" w:cs="Mali" w:eastAsia="Mali" w:hAnsi="Mali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https://www.bbc.co.uk/sport/get-inspired/46196929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hyperlink r:id="rId8">
              <w:r w:rsidDel="00000000" w:rsidR="00000000" w:rsidRPr="00000000">
                <w:rPr>
                  <w:rFonts w:ascii="Mali" w:cs="Mali" w:eastAsia="Mali" w:hAnsi="Mali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https://www.bbc.co.uk/newsround/56591022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hyperlink r:id="rId9">
              <w:r w:rsidDel="00000000" w:rsidR="00000000" w:rsidRPr="00000000">
                <w:rPr>
                  <w:rFonts w:ascii="Mali" w:cs="Mali" w:eastAsia="Mali" w:hAnsi="Mali"/>
                  <w:color w:val="1155cc"/>
                  <w:sz w:val="20"/>
                  <w:szCs w:val="20"/>
                  <w:u w:val="single"/>
                  <w:rtl w:val="0"/>
                </w:rPr>
                <w:t xml:space="preserve">https://ttin.uk/fight-like-a-girl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Bydd yr athro yn egluro rheolau dadl barchus, gan bwysleisio gwrando gweithredol, defnyddio tystiolaeth i gefnogi barn, a dangos parch at wahanol safbwyntiau.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</w:rPr>
            </w:pPr>
            <w:r w:rsidDel="00000000" w:rsidR="00000000" w:rsidRPr="00000000">
              <w:rPr>
                <w:rFonts w:ascii="Mali" w:cs="Mali" w:eastAsia="Mali" w:hAnsi="Mali"/>
                <w:sz w:val="20"/>
                <w:szCs w:val="20"/>
                <w:rtl w:val="0"/>
              </w:rPr>
              <w:t xml:space="preserve">Bydd geiriau geirfa allweddol megis 'dadl', 'parch', 'hiliaeth sefydliadol', 'cyfleoedd', a 'bocsio' yn cael eu cyflwyno a'u diffinio i sicrhau dealltwriaeth.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Prif: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Rhannwch y dosbarth yn grwpiau bach, dyma fydd eu grwpiau dadl.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Bydd myfyrwyr yn ymchwilio i'r pwnc a neilltuwyd iddynt, yn casglu tystiolaeth i gefnogi eu dadleuon, ac yn paratoi eu pwyntiau ar gyfer y ddadl.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Bydd gan bob grŵp gyfnod penodol o amser i gyflwyno eu dadleuon a chymryd rhan mewn trafodaeth strwythuredig gyda grwpiau eraill.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Bydd yr athro yn hwyluso'r dadleuon, gan sicrhau bod myfyrwyr yn cadw at reolau deialog barchus ac yn annog cyfranogiad gweithredol gan holl aelodau'r grŵp.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ali" w:cs="Mali" w:eastAsia="Mali" w:hAnsi="Mal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Syniad i’r grwpiau recordio eu dadleuon ar Flip/SeeSaw fel bod modd mynd nol atynt i hunan-asesu / asesu grwpiau eraill.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Mali" w:cs="Mali" w:eastAsia="Mali" w:hAnsi="Mal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24"/>
                <w:szCs w:val="24"/>
                <w:rtl w:val="0"/>
              </w:rPr>
              <w:t xml:space="preserve">Syniadau gwahaniaethu: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ali" w:cs="Mali" w:eastAsia="Mali" w:hAnsi="Mali"/>
                <w:sz w:val="24"/>
                <w:szCs w:val="24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Ar gyfer disgyblion llai hyderus, darparwch gymorth sgaffaldiau fel cychwyn brawddegau, cwestiynau arweiniol, neu adnoddau ychwanegol i helpu i strwythuro eu dadleuon.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sz w:val="24"/>
                <w:szCs w:val="24"/>
                <w:rtl w:val="0"/>
              </w:rPr>
              <w:t xml:space="preserve">Ar gyfer disgyblion mwy hyderus, anogwch nhw i ymgymryd â rolau arwain o fewn eu grwpiau, fel cymedroli’r ddadl neu grynhoi pwyntiau allweddol. Gallech hefyd defnyddio Hetiau DeBono er mwyn i’r disgyblion gweld gwahanol safbwyntiau, meddwl mewn ffurf gwahanol am y testun trafod.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Diweddglo: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I gloi’r wers, cynhelir trafodaeth dosbarth cyfan i fyfyrio ar y dadleuon.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ali" w:cs="Mali" w:eastAsia="Mali" w:hAnsi="Mali"/>
                <w:u w:val="none"/>
              </w:rPr>
            </w:pPr>
            <w:r w:rsidDel="00000000" w:rsidR="00000000" w:rsidRPr="00000000">
              <w:rPr>
                <w:rFonts w:ascii="Mali" w:cs="Mali" w:eastAsia="Mali" w:hAnsi="Mali"/>
                <w:rtl w:val="0"/>
              </w:rPr>
              <w:t xml:space="preserve">Bydd yr athro yn annog myfyrwyr i rannu eu barn ar y profiad, gan gynnwys yr hyn a ddysgwyd, unrhyw heriau a wynebwyd ganddynt, a sut yr oeddent yn teimlo am drafod pynciau sensitif yn barchus.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i" w:cs="Mali" w:eastAsia="Mali" w:hAnsi="Mal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Mali" w:cs="Mali" w:eastAsia="Mali" w:hAnsi="Mali"/>
                <w:b w:val="1"/>
                <w:sz w:val="32"/>
                <w:szCs w:val="32"/>
                <w:rtl w:val="0"/>
              </w:rPr>
              <w:t xml:space="preserve">gwefannau defnyddiol: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Mali" w:cs="Mali" w:eastAsia="Mali" w:hAnsi="Mali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https://www.bbc.co.uk/sport/get-inspired/46196929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Mali" w:cs="Mali" w:eastAsia="Mali" w:hAnsi="Mali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https://www.bbc.co.uk/newsround/56591022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ali" w:cs="Mali" w:eastAsia="Mali" w:hAnsi="Mali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Mali" w:cs="Mali" w:eastAsia="Mali" w:hAnsi="Mali"/>
                  <w:color w:val="1155cc"/>
                  <w:sz w:val="20"/>
                  <w:szCs w:val="20"/>
                  <w:u w:val="single"/>
                  <w:rtl w:val="0"/>
                </w:rPr>
                <w:t xml:space="preserve">https://ttin.uk/fight-like-a-girl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Mali" w:cs="Mali" w:eastAsia="Mali" w:hAnsi="Mal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Mal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bc.co.uk/newsround/56591022" TargetMode="External"/><Relationship Id="rId10" Type="http://schemas.openxmlformats.org/officeDocument/2006/relationships/hyperlink" Target="https://www.bbc.co.uk/sport/get-inspired/46196929" TargetMode="External"/><Relationship Id="rId12" Type="http://schemas.openxmlformats.org/officeDocument/2006/relationships/hyperlink" Target="https://ttin.uk/fight-like-a-girl" TargetMode="External"/><Relationship Id="rId9" Type="http://schemas.openxmlformats.org/officeDocument/2006/relationships/hyperlink" Target="https://ttin.uk/fight-like-a-girl" TargetMode="External"/><Relationship Id="rId5" Type="http://schemas.openxmlformats.org/officeDocument/2006/relationships/styles" Target="styles.xml"/><Relationship Id="rId6" Type="http://schemas.openxmlformats.org/officeDocument/2006/relationships/hyperlink" Target="https://images.app.goo.gl/dTmKgM8YBfP6B5P99" TargetMode="External"/><Relationship Id="rId7" Type="http://schemas.openxmlformats.org/officeDocument/2006/relationships/hyperlink" Target="https://www.bbc.co.uk/sport/get-inspired/46196929" TargetMode="External"/><Relationship Id="rId8" Type="http://schemas.openxmlformats.org/officeDocument/2006/relationships/hyperlink" Target="https://www.bbc.co.uk/newsround/5659102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ali-regular.ttf"/><Relationship Id="rId2" Type="http://schemas.openxmlformats.org/officeDocument/2006/relationships/font" Target="fonts/Mali-bold.ttf"/><Relationship Id="rId3" Type="http://schemas.openxmlformats.org/officeDocument/2006/relationships/font" Target="fonts/Mali-italic.ttf"/><Relationship Id="rId4" Type="http://schemas.openxmlformats.org/officeDocument/2006/relationships/font" Target="fonts/Ma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