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Swyddi Paffio (Tu mewn a thu hwnt i’r cylch)</w:t>
      </w:r>
    </w:p>
    <w:p w:rsidR="00000000" w:rsidDel="00000000" w:rsidP="00000000" w:rsidRDefault="00000000" w:rsidRPr="00000000" w14:paraId="00000002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635"/>
        <w:gridCol w:w="4365"/>
        <w:tblGridChange w:id="0">
          <w:tblGrid>
            <w:gridCol w:w="3000"/>
            <w:gridCol w:w="1635"/>
            <w:gridCol w:w="43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MDaPh: </w:t>
            </w:r>
            <w:r w:rsidDel="00000000" w:rsidR="00000000" w:rsidRPr="00000000">
              <w:rPr>
                <w:rFonts w:ascii="Mali" w:cs="Mali" w:eastAsia="Mali" w:hAnsi="Mali"/>
                <w:sz w:val="32"/>
                <w:szCs w:val="32"/>
                <w:rtl w:val="0"/>
              </w:rPr>
              <w:t xml:space="preserve">Y Dyniaethau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4 Diben: Dysgwyr uchelgeisiol, galluog sy'n: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56.8" w:lineRule="auto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defnyddio technolegau digidol yn greadigol i gyfathrebu a dod o hyd i wybodaeth a’i dadansoddi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HsB: </w:t>
            </w:r>
            <w:r w:rsidDel="00000000" w:rsidR="00000000" w:rsidRPr="00000000">
              <w:rPr>
                <w:rFonts w:ascii="Mali" w:cs="Mali" w:eastAsia="Mali" w:hAnsi="Mali"/>
                <w:b w:val="1"/>
                <w:color w:val="1f1f1f"/>
                <w:sz w:val="21"/>
                <w:szCs w:val="21"/>
                <w:rtl w:val="0"/>
              </w:rPr>
              <w:t xml:space="preserve">Mae ymholi, archwilio ac ymchwilio yn ysbrydoli chwilfrydedd am y byd, ei orffennol, ei bresennol a’i ddyfodol.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DD: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color w:val="1f1f1f"/>
                <w:sz w:val="20"/>
                <w:szCs w:val="20"/>
                <w:highlight w:val="white"/>
                <w:rtl w:val="0"/>
              </w:rPr>
              <w:t xml:space="preserve">Rwy’n gallu defnyddio dulliau priodol i gasglu gwybodaeth yn ymwneud â’m hymchwiliadau, ac rwy’n gallu dehongli’r wybodaeth a gasglwyd yng nghyd-destun cwestiwn yr ymchwiliad.</w:t>
            </w: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26"/>
                <w:szCs w:val="26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NyW: </w:t>
            </w:r>
            <w:r w:rsidDel="00000000" w:rsidR="00000000" w:rsidRPr="00000000">
              <w:rPr>
                <w:rFonts w:ascii="Mali" w:cs="Mali" w:eastAsia="Mali" w:hAnsi="Mali"/>
                <w:sz w:val="26"/>
                <w:szCs w:val="26"/>
                <w:rtl w:val="0"/>
              </w:rPr>
              <w:t xml:space="preserve">Gallaf ymchwilio i swyddi sy’n gysylltiedig â bocsio (y tu mewn a’r tu allan i’r cylch) a chreu disgrifiad swydd.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MPLL: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rtl w:val="0"/>
              </w:rPr>
              <w:t xml:space="preserve">Nodwch rolau swyddi gwahanol sy'n gysylltiedig â bocsio.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ali" w:cs="Mali" w:eastAsia="Mali" w:hAnsi="Mali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rtl w:val="0"/>
              </w:rPr>
              <w:t xml:space="preserve">Cynnal ymchwil ar y swyddi hyn.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ali" w:cs="Mali" w:eastAsia="Mali" w:hAnsi="Mali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rtl w:val="0"/>
              </w:rPr>
              <w:t xml:space="preserve">Creu disgrifiad swydd manwl ar gyfer rôl a ddewiswyd.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ali" w:cs="Mali" w:eastAsia="Mali" w:hAnsi="Mali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rtl w:val="0"/>
              </w:rPr>
              <w:t xml:space="preserve">Cyflwyno eu disgrifiadau swydd yn effeithiol.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Cyflwyniad: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Dangoswch glip fideo byr i fyfyrwyr o ornest focsio i ennyn eu diddordeb ac ysgogi trafodaeth.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Gofynnwch i'r myfyrwyr pa rolau maen nhw'n meddwl sy'n gysylltiedig â gêm focsio.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Syniad i arddangos ar ffurf cynllun corryn i weld sut mae’r swyddi yn gysylltiedig a’i gilydd.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Prif: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4"/>
                <w:szCs w:val="24"/>
                <w:rtl w:val="0"/>
              </w:rPr>
              <w:t xml:space="preserve">Arwain gan yr athro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240" w:line="240" w:lineRule="auto"/>
              <w:ind w:left="720" w:hanging="360"/>
              <w:rPr>
                <w:rFonts w:ascii="Mali" w:cs="Mali" w:eastAsia="Mali" w:hAnsi="Mali"/>
              </w:rPr>
            </w:pPr>
            <w:r w:rsidDel="00000000" w:rsidR="00000000" w:rsidRPr="00000000">
              <w:rPr>
                <w:rFonts w:ascii="Mali" w:cs="Mali" w:eastAsia="Mali" w:hAnsi="Mali"/>
                <w:color w:val="333333"/>
                <w:sz w:val="24"/>
                <w:szCs w:val="24"/>
                <w:rtl w:val="0"/>
              </w:rPr>
              <w:t xml:space="preserve">Cyflwyno’r cysyniad o swyddi amrywiol sy’n gysylltiedig â bocsio (e.e. paffiwr, dyfarnwr, hyfforddwr, hyrwyddwr, ‘cut man’).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40" w:lineRule="auto"/>
              <w:ind w:left="720" w:hanging="360"/>
              <w:rPr>
                <w:rFonts w:ascii="Mali" w:cs="Mali" w:eastAsia="Mali" w:hAnsi="Mali"/>
              </w:rPr>
            </w:pPr>
            <w:r w:rsidDel="00000000" w:rsidR="00000000" w:rsidRPr="00000000">
              <w:rPr>
                <w:rFonts w:ascii="Mali" w:cs="Mali" w:eastAsia="Mali" w:hAnsi="Mali"/>
                <w:color w:val="333333"/>
                <w:sz w:val="24"/>
                <w:szCs w:val="24"/>
                <w:rtl w:val="0"/>
              </w:rPr>
              <w:t xml:space="preserve">Rhowch ddiffiniadau ac esboniadau ar gyfer pob rôl. (modd gwneud hwn mewn ffordd hwylus e.e. parau, llun a ddiffiniad a.y.b.)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40" w:lineRule="auto"/>
              <w:ind w:left="720" w:hanging="360"/>
              <w:rPr>
                <w:rFonts w:ascii="Mali" w:cs="Mali" w:eastAsia="Mali" w:hAnsi="Mali"/>
              </w:rPr>
            </w:pPr>
            <w:r w:rsidDel="00000000" w:rsidR="00000000" w:rsidRPr="00000000">
              <w:rPr>
                <w:rFonts w:ascii="Mali" w:cs="Mali" w:eastAsia="Mali" w:hAnsi="Mali"/>
                <w:color w:val="333333"/>
                <w:sz w:val="24"/>
                <w:szCs w:val="24"/>
                <w:rtl w:val="0"/>
              </w:rPr>
              <w:t xml:space="preserve">Trafod cyfrifoldebau, sgiliau, a rhinweddau sydd eu hangen ar gyfer pob swydd.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0" w:before="0" w:beforeAutospacing="0" w:line="240" w:lineRule="auto"/>
              <w:ind w:left="720" w:hanging="360"/>
              <w:rPr>
                <w:rFonts w:ascii="Mali" w:cs="Mali" w:eastAsia="Mali" w:hAnsi="Mali"/>
              </w:rPr>
            </w:pPr>
            <w:r w:rsidDel="00000000" w:rsidR="00000000" w:rsidRPr="00000000">
              <w:rPr>
                <w:rFonts w:ascii="Mali" w:cs="Mali" w:eastAsia="Mali" w:hAnsi="Mali"/>
                <w:color w:val="333333"/>
                <w:sz w:val="24"/>
                <w:szCs w:val="24"/>
                <w:rtl w:val="0"/>
              </w:rPr>
              <w:t xml:space="preserve">Egluro pwysigrwydd ymchwil i ddeall gwahanol broffesiynau.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0" w:before="240" w:line="240" w:lineRule="auto"/>
              <w:ind w:left="720" w:firstLine="0"/>
              <w:rPr>
                <w:rFonts w:ascii="Mali" w:cs="Mali" w:eastAsia="Mali" w:hAnsi="Mal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color w:val="333333"/>
                <w:sz w:val="24"/>
                <w:szCs w:val="24"/>
                <w:rtl w:val="0"/>
              </w:rPr>
              <w:t xml:space="preserve">Gwaith annibynnol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240" w:line="240" w:lineRule="auto"/>
              <w:ind w:left="720" w:hanging="360"/>
              <w:rPr>
                <w:rFonts w:ascii="Mali" w:cs="Mali" w:eastAsia="Mali" w:hAnsi="Mali"/>
                <w:color w:val="333333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color w:val="333333"/>
                <w:sz w:val="24"/>
                <w:szCs w:val="24"/>
                <w:rtl w:val="0"/>
              </w:rPr>
              <w:t xml:space="preserve">Rhannwch y myfyrwyr i grwpiau bach.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40" w:lineRule="auto"/>
              <w:ind w:left="720" w:hanging="360"/>
              <w:rPr>
                <w:rFonts w:ascii="Mali" w:cs="Mali" w:eastAsia="Mali" w:hAnsi="Mali"/>
                <w:color w:val="333333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color w:val="333333"/>
                <w:sz w:val="24"/>
                <w:szCs w:val="24"/>
                <w:rtl w:val="0"/>
              </w:rPr>
              <w:t xml:space="preserve">Rhowch adnoddau i bob grŵp (llyfrau, gwefannau, ac ati) i ymchwilio i wahanol swyddi sy'n ymwneud â bocsio.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40" w:lineRule="auto"/>
              <w:ind w:left="720" w:hanging="360"/>
              <w:rPr>
                <w:rFonts w:ascii="Mali" w:cs="Mali" w:eastAsia="Mali" w:hAnsi="Mali"/>
                <w:color w:val="333333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color w:val="333333"/>
                <w:sz w:val="24"/>
                <w:szCs w:val="24"/>
                <w:rtl w:val="0"/>
              </w:rPr>
              <w:t xml:space="preserve">Mae myfyrwyr yn ymchwilio i un rôl swydd fesul grŵp, gan nodi gwybodaeth allweddol.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0" w:before="0" w:beforeAutospacing="0" w:line="240" w:lineRule="auto"/>
              <w:ind w:left="720" w:hanging="360"/>
              <w:rPr>
                <w:rFonts w:ascii="Mali" w:cs="Mali" w:eastAsia="Mali" w:hAnsi="Mali"/>
                <w:color w:val="333333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color w:val="333333"/>
                <w:sz w:val="24"/>
                <w:szCs w:val="24"/>
                <w:rtl w:val="0"/>
              </w:rPr>
              <w:t xml:space="preserve">Anogwch y myfyrwyr i gydweithio, trafod canfyddiadau, a chrynhoi manylion perthnasol.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0" w:before="240" w:line="240" w:lineRule="auto"/>
              <w:rPr>
                <w:rFonts w:ascii="Mali" w:cs="Mali" w:eastAsia="Mali" w:hAnsi="Mal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color w:val="333333"/>
                <w:sz w:val="24"/>
                <w:szCs w:val="24"/>
                <w:rtl w:val="0"/>
              </w:rPr>
              <w:t xml:space="preserve">Gall y grwp defnyddio slides, poster, map meddwl i gofnodi eu darganfyddiadau - wrth i bob grwp adrodd yn ol, gall y grwpiau eraill ychwanegu at eu cofnodion fel bod pob grwp wedi cofnodi ar bob swydd.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Diweddglo: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6"/>
                <w:szCs w:val="26"/>
                <w:rtl w:val="0"/>
              </w:rPr>
              <w:t xml:space="preserve">Mae pob grŵp yn cyflwyno eu canfyddiadau i’r dosbarth.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6"/>
                <w:szCs w:val="26"/>
                <w:rtl w:val="0"/>
              </w:rPr>
              <w:t xml:space="preserve">Hwyluswch drafodaeth ddosbarth ar amrywiaeth y swyddi o fewn y diwydiant bocsio.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gwefannau defnyddiol: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Mali" w:cs="Mali" w:eastAsia="Mali" w:hAnsi="Mali"/>
                  <w:color w:val="1155cc"/>
                  <w:sz w:val="24"/>
                  <w:szCs w:val="24"/>
                  <w:u w:val="single"/>
                  <w:rtl w:val="0"/>
                </w:rPr>
                <w:t xml:space="preserve">disgrifiad swydd paffiwr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Mali" w:cs="Mali" w:eastAsia="Mali" w:hAnsi="Mali"/>
                  <w:color w:val="1155cc"/>
                  <w:sz w:val="24"/>
                  <w:szCs w:val="24"/>
                  <w:u w:val="single"/>
                  <w:rtl w:val="0"/>
                </w:rPr>
                <w:t xml:space="preserve">Swyddi eraill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Mali" w:cs="Mali" w:eastAsia="Mali" w:hAnsi="Mal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ali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Poppins" w:cs="Poppins" w:eastAsia="Poppins" w:hAnsi="Poppins"/>
        <w:color w:val="33333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ortyourfuture.com/job-type/boxer" TargetMode="External"/><Relationship Id="rId7" Type="http://schemas.openxmlformats.org/officeDocument/2006/relationships/hyperlink" Target="https://uk.boxraw.com/pages/career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Mali-regular.ttf"/><Relationship Id="rId6" Type="http://schemas.openxmlformats.org/officeDocument/2006/relationships/font" Target="fonts/Mali-bold.ttf"/><Relationship Id="rId7" Type="http://schemas.openxmlformats.org/officeDocument/2006/relationships/font" Target="fonts/Mali-italic.ttf"/><Relationship Id="rId8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