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5EE7E" w14:textId="7374AF2B" w:rsidR="00901992" w:rsidRDefault="007C4FC6">
      <w:pPr>
        <w:jc w:val="center"/>
        <w:rPr>
          <w:rFonts w:ascii="Mali" w:eastAsia="Mali" w:hAnsi="Mali" w:cs="Mali"/>
          <w:b/>
          <w:sz w:val="32"/>
          <w:szCs w:val="32"/>
          <w:u w:val="single"/>
        </w:rPr>
      </w:pPr>
      <w:r>
        <w:rPr>
          <w:rFonts w:ascii="Mali" w:eastAsia="Mali" w:hAnsi="Mali" w:cs="Mali"/>
          <w:b/>
          <w:sz w:val="32"/>
          <w:szCs w:val="32"/>
          <w:u w:val="single"/>
        </w:rPr>
        <w:t>The Colour Bar</w:t>
      </w:r>
    </w:p>
    <w:p w14:paraId="16DB5FEC" w14:textId="77777777" w:rsidR="00901992" w:rsidRDefault="00901992">
      <w:pPr>
        <w:jc w:val="center"/>
        <w:rPr>
          <w:rFonts w:ascii="Mali" w:eastAsia="Mali" w:hAnsi="Mali" w:cs="Mali"/>
          <w:b/>
          <w:sz w:val="32"/>
          <w:szCs w:val="32"/>
          <w:u w:val="single"/>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365"/>
      </w:tblGrid>
      <w:tr w:rsidR="00901992" w14:paraId="66B0EA71" w14:textId="77777777">
        <w:trPr>
          <w:trHeight w:val="520"/>
        </w:trPr>
        <w:tc>
          <w:tcPr>
            <w:tcW w:w="9000" w:type="dxa"/>
            <w:gridSpan w:val="2"/>
            <w:shd w:val="clear" w:color="auto" w:fill="auto"/>
            <w:tcMar>
              <w:top w:w="100" w:type="dxa"/>
              <w:left w:w="100" w:type="dxa"/>
              <w:bottom w:w="100" w:type="dxa"/>
              <w:right w:w="100" w:type="dxa"/>
            </w:tcMar>
          </w:tcPr>
          <w:p w14:paraId="78FB95DB" w14:textId="0E060F5A"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AOLE: </w:t>
            </w:r>
            <w:r w:rsidR="007C4FC6">
              <w:rPr>
                <w:rFonts w:ascii="Mali" w:eastAsia="Mali" w:hAnsi="Mali" w:cs="Mali"/>
                <w:b/>
                <w:sz w:val="32"/>
                <w:szCs w:val="32"/>
              </w:rPr>
              <w:t>Humanities</w:t>
            </w:r>
          </w:p>
        </w:tc>
      </w:tr>
      <w:tr w:rsidR="00901992" w14:paraId="37F2351E" w14:textId="77777777">
        <w:trPr>
          <w:trHeight w:val="520"/>
        </w:trPr>
        <w:tc>
          <w:tcPr>
            <w:tcW w:w="9000" w:type="dxa"/>
            <w:gridSpan w:val="2"/>
            <w:shd w:val="clear" w:color="auto" w:fill="auto"/>
            <w:tcMar>
              <w:top w:w="100" w:type="dxa"/>
              <w:left w:w="100" w:type="dxa"/>
              <w:bottom w:w="100" w:type="dxa"/>
              <w:right w:w="100" w:type="dxa"/>
            </w:tcMar>
          </w:tcPr>
          <w:p w14:paraId="2C1EE2DE" w14:textId="7135423B" w:rsidR="00901992" w:rsidRPr="00F33CF1" w:rsidRDefault="00000000" w:rsidP="00F33CF1">
            <w:pPr>
              <w:widowControl w:val="0"/>
              <w:pBdr>
                <w:top w:val="nil"/>
                <w:left w:val="nil"/>
                <w:bottom w:val="nil"/>
                <w:right w:val="nil"/>
                <w:between w:val="nil"/>
              </w:pBdr>
              <w:spacing w:line="240" w:lineRule="auto"/>
              <w:rPr>
                <w:rFonts w:ascii="Mali" w:eastAsia="Mali" w:hAnsi="Mali" w:cs="Mali"/>
                <w:bCs/>
              </w:rPr>
            </w:pPr>
            <w:r>
              <w:rPr>
                <w:rFonts w:ascii="Mali" w:eastAsia="Mali" w:hAnsi="Mali" w:cs="Mali"/>
                <w:b/>
                <w:sz w:val="32"/>
                <w:szCs w:val="32"/>
              </w:rPr>
              <w:t xml:space="preserve">4 Purpose: </w:t>
            </w:r>
            <w:r w:rsidR="00F33CF1" w:rsidRPr="00F33CF1">
              <w:rPr>
                <w:rFonts w:ascii="Mali" w:eastAsia="Mali" w:hAnsi="Mali" w:cs="Mali"/>
                <w:bCs/>
              </w:rPr>
              <w:t>ethical, informed citizens who:</w:t>
            </w:r>
            <w:r w:rsidR="00F33CF1" w:rsidRPr="00F33CF1">
              <w:rPr>
                <w:rFonts w:ascii="Mali" w:eastAsia="Mali" w:hAnsi="Mali" w:cs="Mali"/>
                <w:bCs/>
              </w:rPr>
              <w:t xml:space="preserve"> </w:t>
            </w:r>
            <w:r w:rsidR="00F33CF1" w:rsidRPr="00F33CF1">
              <w:rPr>
                <w:rFonts w:ascii="Mali" w:eastAsia="Mali" w:hAnsi="Mali" w:cs="Mali"/>
                <w:bCs/>
              </w:rPr>
              <w:t>are knowledgeable about their culture, community, society and the world, now and in the past</w:t>
            </w:r>
          </w:p>
        </w:tc>
      </w:tr>
      <w:tr w:rsidR="00901992" w14:paraId="00A6E4EC" w14:textId="77777777">
        <w:trPr>
          <w:trHeight w:val="520"/>
        </w:trPr>
        <w:tc>
          <w:tcPr>
            <w:tcW w:w="4635" w:type="dxa"/>
            <w:shd w:val="clear" w:color="auto" w:fill="auto"/>
            <w:tcMar>
              <w:top w:w="100" w:type="dxa"/>
              <w:left w:w="100" w:type="dxa"/>
              <w:bottom w:w="100" w:type="dxa"/>
              <w:right w:w="100" w:type="dxa"/>
            </w:tcMar>
          </w:tcPr>
          <w:p w14:paraId="61EC8AE6" w14:textId="2FA816DE"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WM:</w:t>
            </w:r>
            <w:r w:rsidR="007C4FC6">
              <w:rPr>
                <w:rFonts w:ascii="Mali" w:eastAsia="Mali" w:hAnsi="Mali" w:cs="Mali"/>
                <w:b/>
                <w:sz w:val="32"/>
                <w:szCs w:val="32"/>
              </w:rPr>
              <w:t xml:space="preserve"> </w:t>
            </w:r>
            <w:r w:rsidR="007C4FC6" w:rsidRPr="009E3329">
              <w:rPr>
                <w:rFonts w:ascii="Mali" w:eastAsia="Mali" w:hAnsi="Mali" w:cs="Mali"/>
                <w:bCs/>
              </w:rPr>
              <w:t>Human societies are complex and diverse, and shaped by human actions and beliefs.</w:t>
            </w:r>
          </w:p>
        </w:tc>
        <w:tc>
          <w:tcPr>
            <w:tcW w:w="4365" w:type="dxa"/>
            <w:shd w:val="clear" w:color="auto" w:fill="auto"/>
            <w:tcMar>
              <w:top w:w="100" w:type="dxa"/>
              <w:left w:w="100" w:type="dxa"/>
              <w:bottom w:w="100" w:type="dxa"/>
              <w:right w:w="100" w:type="dxa"/>
            </w:tcMar>
          </w:tcPr>
          <w:p w14:paraId="4A9992F0" w14:textId="316D9216"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DL: </w:t>
            </w:r>
            <w:r w:rsidR="007C4FC6" w:rsidRPr="009E3329">
              <w:rPr>
                <w:rFonts w:ascii="Mali" w:eastAsia="Mali" w:hAnsi="Mali" w:cs="Mali"/>
                <w:bCs/>
              </w:rPr>
              <w:t>I can describe how some different characteristics of communities and societies have changed, within and across periods of time, in my locality and in Wales, as well as in the wider world.</w:t>
            </w:r>
          </w:p>
        </w:tc>
      </w:tr>
      <w:tr w:rsidR="00901992" w14:paraId="721249F0" w14:textId="77777777">
        <w:trPr>
          <w:trHeight w:val="520"/>
        </w:trPr>
        <w:tc>
          <w:tcPr>
            <w:tcW w:w="9000" w:type="dxa"/>
            <w:gridSpan w:val="2"/>
            <w:shd w:val="clear" w:color="auto" w:fill="auto"/>
            <w:tcMar>
              <w:top w:w="100" w:type="dxa"/>
              <w:left w:w="100" w:type="dxa"/>
              <w:bottom w:w="100" w:type="dxa"/>
              <w:right w:w="100" w:type="dxa"/>
            </w:tcMar>
          </w:tcPr>
          <w:p w14:paraId="0C9E4F34"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LO:</w:t>
            </w:r>
          </w:p>
          <w:p w14:paraId="7D4B61BB" w14:textId="408C882F" w:rsidR="007C4FC6" w:rsidRPr="009E3329" w:rsidRDefault="007C4FC6" w:rsidP="007C4FC6">
            <w:pPr>
              <w:pStyle w:val="ListParagraph"/>
              <w:widowControl w:val="0"/>
              <w:numPr>
                <w:ilvl w:val="0"/>
                <w:numId w:val="6"/>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Define the 'colour bar'</w:t>
            </w:r>
            <w:r w:rsidRPr="009E3329">
              <w:rPr>
                <w:rFonts w:ascii="Mali" w:eastAsia="Mali" w:hAnsi="Mali" w:cs="Mali"/>
                <w:bCs/>
              </w:rPr>
              <w:t xml:space="preserve"> </w:t>
            </w:r>
            <w:r w:rsidRPr="009E3329">
              <w:rPr>
                <w:rFonts w:ascii="Mali" w:eastAsia="Mali" w:hAnsi="Mali" w:cs="Mali"/>
                <w:bCs/>
              </w:rPr>
              <w:t>and its historical context.</w:t>
            </w:r>
          </w:p>
          <w:p w14:paraId="7E2C110B" w14:textId="77777777" w:rsidR="007C4FC6" w:rsidRPr="009E3329" w:rsidRDefault="007C4FC6" w:rsidP="007C4FC6">
            <w:pPr>
              <w:pStyle w:val="ListParagraph"/>
              <w:widowControl w:val="0"/>
              <w:numPr>
                <w:ilvl w:val="0"/>
                <w:numId w:val="6"/>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Identify the effects of the 'colour bar' on society now.</w:t>
            </w:r>
          </w:p>
          <w:p w14:paraId="1DA8DC25" w14:textId="3C86104C" w:rsidR="007C4FC6" w:rsidRPr="007C4FC6" w:rsidRDefault="007C4FC6" w:rsidP="007C4FC6">
            <w:pPr>
              <w:pStyle w:val="ListParagraph"/>
              <w:widowControl w:val="0"/>
              <w:numPr>
                <w:ilvl w:val="0"/>
                <w:numId w:val="6"/>
              </w:numPr>
              <w:pBdr>
                <w:top w:val="nil"/>
                <w:left w:val="nil"/>
                <w:bottom w:val="nil"/>
                <w:right w:val="nil"/>
                <w:between w:val="nil"/>
              </w:pBdr>
              <w:spacing w:line="240" w:lineRule="auto"/>
              <w:rPr>
                <w:rFonts w:ascii="Mali" w:eastAsia="Mali" w:hAnsi="Mali" w:cs="Mali"/>
                <w:bCs/>
                <w:sz w:val="24"/>
                <w:szCs w:val="24"/>
              </w:rPr>
            </w:pPr>
            <w:r w:rsidRPr="009E3329">
              <w:rPr>
                <w:rFonts w:ascii="Mali" w:eastAsia="Mali" w:hAnsi="Mali" w:cs="Mali"/>
                <w:bCs/>
              </w:rPr>
              <w:t>Reflect on the implications of discrimination and inequality in today's world.</w:t>
            </w:r>
          </w:p>
        </w:tc>
      </w:tr>
      <w:tr w:rsidR="00901992" w14:paraId="43B5394E" w14:textId="77777777">
        <w:trPr>
          <w:trHeight w:val="520"/>
        </w:trPr>
        <w:tc>
          <w:tcPr>
            <w:tcW w:w="9000" w:type="dxa"/>
            <w:gridSpan w:val="2"/>
            <w:shd w:val="clear" w:color="auto" w:fill="auto"/>
            <w:tcMar>
              <w:top w:w="100" w:type="dxa"/>
              <w:left w:w="100" w:type="dxa"/>
              <w:bottom w:w="100" w:type="dxa"/>
              <w:right w:w="100" w:type="dxa"/>
            </w:tcMar>
          </w:tcPr>
          <w:p w14:paraId="6E4E81E1"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Intro: </w:t>
            </w:r>
          </w:p>
          <w:p w14:paraId="72E66776" w14:textId="77777777" w:rsidR="0046275D" w:rsidRPr="009E3329" w:rsidRDefault="007C4FC6" w:rsidP="0046275D">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 xml:space="preserve">Start the lesson by explaining what discrimination and inequality are - an idea </w:t>
            </w:r>
            <w:r w:rsidRPr="009E3329">
              <w:rPr>
                <w:rFonts w:ascii="Mali" w:eastAsia="Mali" w:hAnsi="Mali" w:cs="Mali"/>
                <w:bCs/>
              </w:rPr>
              <w:t xml:space="preserve">is </w:t>
            </w:r>
            <w:r w:rsidRPr="009E3329">
              <w:rPr>
                <w:rFonts w:ascii="Mali" w:eastAsia="Mali" w:hAnsi="Mali" w:cs="Mali"/>
                <w:bCs/>
              </w:rPr>
              <w:t>to watch th</w:t>
            </w:r>
            <w:r w:rsidR="00B41E3D" w:rsidRPr="009E3329">
              <w:rPr>
                <w:rFonts w:ascii="Mali" w:eastAsia="Mali" w:hAnsi="Mali" w:cs="Mali"/>
                <w:bCs/>
              </w:rPr>
              <w:t>is</w:t>
            </w:r>
            <w:r w:rsidRPr="009E3329">
              <w:rPr>
                <w:rFonts w:ascii="Mali" w:eastAsia="Mali" w:hAnsi="Mali" w:cs="Mali"/>
                <w:bCs/>
              </w:rPr>
              <w:t xml:space="preserve"> </w:t>
            </w:r>
            <w:hyperlink r:id="rId5" w:history="1">
              <w:r w:rsidRPr="009E3329">
                <w:rPr>
                  <w:rStyle w:val="Hyperlink"/>
                  <w:rFonts w:ascii="Mali" w:eastAsia="Mali" w:hAnsi="Mali" w:cs="Mali"/>
                  <w:bCs/>
                </w:rPr>
                <w:t>video</w:t>
              </w:r>
            </w:hyperlink>
            <w:r w:rsidRPr="009E3329">
              <w:rPr>
                <w:rFonts w:ascii="Mali" w:eastAsia="Mali" w:hAnsi="Mali" w:cs="Mali"/>
                <w:bCs/>
              </w:rPr>
              <w:t xml:space="preserve"> (explaining </w:t>
            </w:r>
            <w:r w:rsidR="00B41E3D" w:rsidRPr="009E3329">
              <w:rPr>
                <w:rFonts w:ascii="Mali" w:eastAsia="Mali" w:hAnsi="Mali" w:cs="Mali"/>
                <w:bCs/>
              </w:rPr>
              <w:t>segregatio</w:t>
            </w:r>
            <w:r w:rsidRPr="009E3329">
              <w:rPr>
                <w:rFonts w:ascii="Mali" w:eastAsia="Mali" w:hAnsi="Mali" w:cs="Mali"/>
                <w:bCs/>
              </w:rPr>
              <w:t xml:space="preserve">n) </w:t>
            </w:r>
            <w:r w:rsidR="00B41E3D" w:rsidRPr="009E3329">
              <w:rPr>
                <w:rFonts w:ascii="Mali" w:eastAsia="Mali" w:hAnsi="Mali" w:cs="Mali"/>
                <w:bCs/>
              </w:rPr>
              <w:t xml:space="preserve">and </w:t>
            </w:r>
            <w:hyperlink r:id="rId6" w:history="1">
              <w:r w:rsidR="00B41E3D" w:rsidRPr="009E3329">
                <w:rPr>
                  <w:rStyle w:val="Hyperlink"/>
                  <w:rFonts w:ascii="Mali" w:eastAsia="Mali" w:hAnsi="Mali" w:cs="Mali"/>
                  <w:bCs/>
                </w:rPr>
                <w:t>this</w:t>
              </w:r>
            </w:hyperlink>
            <w:r w:rsidR="00B41E3D" w:rsidRPr="009E3329">
              <w:rPr>
                <w:rFonts w:ascii="Mali" w:eastAsia="Mali" w:hAnsi="Mali" w:cs="Mali"/>
                <w:bCs/>
              </w:rPr>
              <w:t xml:space="preserve"> </w:t>
            </w:r>
            <w:r w:rsidRPr="009E3329">
              <w:rPr>
                <w:rFonts w:ascii="Mali" w:eastAsia="Mali" w:hAnsi="Mali" w:cs="Mali"/>
                <w:bCs/>
              </w:rPr>
              <w:t>which explai</w:t>
            </w:r>
            <w:r w:rsidR="00B41E3D" w:rsidRPr="009E3329">
              <w:rPr>
                <w:rFonts w:ascii="Mali" w:eastAsia="Mali" w:hAnsi="Mali" w:cs="Mali"/>
                <w:bCs/>
              </w:rPr>
              <w:t>ns discrimination</w:t>
            </w:r>
            <w:r w:rsidRPr="009E3329">
              <w:rPr>
                <w:rFonts w:ascii="Mali" w:eastAsia="Mali" w:hAnsi="Mali" w:cs="Mali"/>
                <w:bCs/>
              </w:rPr>
              <w:t>.</w:t>
            </w:r>
          </w:p>
          <w:p w14:paraId="4A85E1A8" w14:textId="77777777" w:rsidR="00B41E3D" w:rsidRPr="009E3329" w:rsidRDefault="00B41E3D" w:rsidP="0046275D">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Ensure that the pupils understand these - can they give you different examples?</w:t>
            </w:r>
          </w:p>
          <w:p w14:paraId="49E6FBAC" w14:textId="77777777" w:rsidR="00B41E3D" w:rsidRPr="009E3329" w:rsidRDefault="00B41E3D" w:rsidP="0046275D">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 xml:space="preserve">Introducing the term 'colour bar' and what it means historically. </w:t>
            </w:r>
            <w:hyperlink r:id="rId7" w:history="1">
              <w:r w:rsidRPr="009E3329">
                <w:rPr>
                  <w:rStyle w:val="Hyperlink"/>
                  <w:rFonts w:ascii="Mali" w:eastAsia="Mali" w:hAnsi="Mali" w:cs="Mali"/>
                  <w:bCs/>
                </w:rPr>
                <w:t>(useful website)</w:t>
              </w:r>
            </w:hyperlink>
          </w:p>
          <w:p w14:paraId="391BC139" w14:textId="77777777" w:rsidR="00B41E3D" w:rsidRPr="009E3329" w:rsidRDefault="00B41E3D" w:rsidP="0046275D">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Provide historical context for the 'colour bar' movement, focusing on its origins and impact in society.</w:t>
            </w:r>
          </w:p>
          <w:p w14:paraId="49909AD2" w14:textId="77777777" w:rsidR="009E3329" w:rsidRPr="009E3329" w:rsidRDefault="009E3329" w:rsidP="009E3329">
            <w:pPr>
              <w:pStyle w:val="ListParagraph"/>
              <w:widowControl w:val="0"/>
              <w:numPr>
                <w:ilvl w:val="0"/>
                <w:numId w:val="2"/>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Discuss key figures or events relating to the movement and how it affected different communities.</w:t>
            </w:r>
          </w:p>
          <w:p w14:paraId="42AB6101" w14:textId="4B9049AC" w:rsidR="009E3329" w:rsidRPr="007C4FC6" w:rsidRDefault="009E3329" w:rsidP="009E3329">
            <w:pPr>
              <w:pStyle w:val="ListParagraph"/>
              <w:widowControl w:val="0"/>
              <w:numPr>
                <w:ilvl w:val="0"/>
                <w:numId w:val="2"/>
              </w:numPr>
              <w:pBdr>
                <w:top w:val="nil"/>
                <w:left w:val="nil"/>
                <w:bottom w:val="nil"/>
                <w:right w:val="nil"/>
                <w:between w:val="nil"/>
              </w:pBdr>
              <w:spacing w:line="240" w:lineRule="auto"/>
              <w:rPr>
                <w:rFonts w:ascii="Mali" w:eastAsia="Mali" w:hAnsi="Mali" w:cs="Mali"/>
                <w:bCs/>
                <w:sz w:val="32"/>
                <w:szCs w:val="32"/>
              </w:rPr>
            </w:pPr>
            <w:r w:rsidRPr="009E3329">
              <w:rPr>
                <w:rFonts w:ascii="Mali" w:eastAsia="Mali" w:hAnsi="Mali" w:cs="Mali"/>
                <w:bCs/>
              </w:rPr>
              <w:t>Explain how the 'colour bar' movement has influenced social structures and attitudes in modern times.</w:t>
            </w:r>
          </w:p>
        </w:tc>
      </w:tr>
      <w:tr w:rsidR="00901992" w14:paraId="14CF7C64" w14:textId="77777777">
        <w:trPr>
          <w:trHeight w:val="520"/>
        </w:trPr>
        <w:tc>
          <w:tcPr>
            <w:tcW w:w="9000" w:type="dxa"/>
            <w:gridSpan w:val="2"/>
            <w:shd w:val="clear" w:color="auto" w:fill="auto"/>
            <w:tcMar>
              <w:top w:w="100" w:type="dxa"/>
              <w:left w:w="100" w:type="dxa"/>
              <w:bottom w:w="100" w:type="dxa"/>
              <w:right w:w="100" w:type="dxa"/>
            </w:tcMar>
          </w:tcPr>
          <w:p w14:paraId="529DB112" w14:textId="7E76B043" w:rsidR="00901992" w:rsidRPr="009E3329" w:rsidRDefault="00000000">
            <w:pPr>
              <w:widowControl w:val="0"/>
              <w:pBdr>
                <w:top w:val="nil"/>
                <w:left w:val="nil"/>
                <w:bottom w:val="nil"/>
                <w:right w:val="nil"/>
                <w:between w:val="nil"/>
              </w:pBdr>
              <w:spacing w:line="240" w:lineRule="auto"/>
              <w:rPr>
                <w:rFonts w:ascii="Mali" w:eastAsia="Mali" w:hAnsi="Mali" w:cs="Mali"/>
                <w:b/>
              </w:rPr>
            </w:pPr>
            <w:r>
              <w:rPr>
                <w:rFonts w:ascii="Mali" w:eastAsia="Mali" w:hAnsi="Mali" w:cs="Mali"/>
                <w:b/>
                <w:sz w:val="32"/>
                <w:szCs w:val="32"/>
              </w:rPr>
              <w:t xml:space="preserve">Main: </w:t>
            </w:r>
            <w:r w:rsidR="009E3329" w:rsidRPr="009E3329">
              <w:rPr>
                <w:rFonts w:ascii="Mali" w:eastAsia="Mali" w:hAnsi="Mali" w:cs="Mali"/>
                <w:b/>
              </w:rPr>
              <w:t>(an activity to prove that they understand the meaning of 'the color bar' and can apply this knowledge.</w:t>
            </w:r>
            <w:r w:rsidR="009E3329" w:rsidRPr="009E3329">
              <w:rPr>
                <w:rFonts w:ascii="Mali" w:eastAsia="Mali" w:hAnsi="Mali" w:cs="Mali"/>
                <w:b/>
              </w:rPr>
              <w:t>)</w:t>
            </w:r>
          </w:p>
          <w:p w14:paraId="123FE4D3" w14:textId="77777777" w:rsidR="009E3329" w:rsidRPr="009E3329" w:rsidRDefault="009E3329" w:rsidP="009E3329">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Divide the class into small groups and give each group a specific aspect of the 'colour bar' movement to investigate.</w:t>
            </w:r>
          </w:p>
          <w:p w14:paraId="383A200F" w14:textId="77777777" w:rsidR="009E3329" w:rsidRPr="009E3329" w:rsidRDefault="009E3329" w:rsidP="009E3329">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Ask students to create a presentation or poster highlighting their findings, including the causes, effects and significance of the movement.</w:t>
            </w:r>
          </w:p>
          <w:p w14:paraId="757593F0" w14:textId="28ECBC23" w:rsidR="009E3329" w:rsidRPr="009E3329" w:rsidRDefault="009E3329" w:rsidP="009E3329">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Encourage group discussions and collaboration to deepen understanding.</w:t>
            </w:r>
          </w:p>
          <w:p w14:paraId="4793051E" w14:textId="5E8A452E" w:rsidR="009E3329" w:rsidRPr="009E3329" w:rsidRDefault="009E3329" w:rsidP="009E3329">
            <w:pPr>
              <w:pStyle w:val="ListParagraph"/>
              <w:widowControl w:val="0"/>
              <w:numPr>
                <w:ilvl w:val="0"/>
                <w:numId w:val="7"/>
              </w:numPr>
              <w:pBdr>
                <w:top w:val="nil"/>
                <w:left w:val="nil"/>
                <w:bottom w:val="nil"/>
                <w:right w:val="nil"/>
                <w:between w:val="nil"/>
              </w:pBdr>
              <w:spacing w:line="240" w:lineRule="auto"/>
              <w:rPr>
                <w:rFonts w:ascii="Mali" w:eastAsia="Mali" w:hAnsi="Mali" w:cs="Mali"/>
                <w:bCs/>
              </w:rPr>
            </w:pPr>
            <w:r w:rsidRPr="009E3329">
              <w:rPr>
                <w:rFonts w:ascii="Mali" w:eastAsia="Mali" w:hAnsi="Mali" w:cs="Mali"/>
                <w:b/>
              </w:rPr>
              <w:t>Class Discussion:</w:t>
            </w:r>
            <w:r w:rsidRPr="009E3329">
              <w:rPr>
                <w:rFonts w:ascii="Mali" w:eastAsia="Mali" w:hAnsi="Mali" w:cs="Mali"/>
                <w:bCs/>
              </w:rPr>
              <w:t xml:space="preserve"> How did Cuthbert Taylor and his family suffer because of the 'colour bar'?</w:t>
            </w:r>
          </w:p>
          <w:p w14:paraId="1A644C4A" w14:textId="3F96CA7F" w:rsidR="0046275D" w:rsidRPr="0046275D" w:rsidRDefault="0046275D" w:rsidP="0046275D">
            <w:pPr>
              <w:widowControl w:val="0"/>
              <w:pBdr>
                <w:top w:val="nil"/>
                <w:left w:val="nil"/>
                <w:bottom w:val="nil"/>
                <w:right w:val="nil"/>
                <w:between w:val="nil"/>
              </w:pBdr>
              <w:spacing w:line="240" w:lineRule="auto"/>
              <w:rPr>
                <w:rFonts w:ascii="Mali" w:eastAsia="Mali" w:hAnsi="Mali" w:cs="Mali"/>
                <w:sz w:val="20"/>
                <w:szCs w:val="20"/>
              </w:rPr>
            </w:pPr>
          </w:p>
        </w:tc>
      </w:tr>
      <w:tr w:rsidR="00901992" w14:paraId="1ABF72F7" w14:textId="77777777">
        <w:trPr>
          <w:trHeight w:val="520"/>
        </w:trPr>
        <w:tc>
          <w:tcPr>
            <w:tcW w:w="9000" w:type="dxa"/>
            <w:gridSpan w:val="2"/>
            <w:shd w:val="clear" w:color="auto" w:fill="auto"/>
            <w:tcMar>
              <w:top w:w="100" w:type="dxa"/>
              <w:left w:w="100" w:type="dxa"/>
              <w:bottom w:w="100" w:type="dxa"/>
              <w:right w:w="100" w:type="dxa"/>
            </w:tcMar>
          </w:tcPr>
          <w:p w14:paraId="2E5A6405"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 xml:space="preserve">Plenary: </w:t>
            </w:r>
          </w:p>
          <w:p w14:paraId="410646FB" w14:textId="652D27FD" w:rsidR="009E3329" w:rsidRPr="009E3329" w:rsidRDefault="009E3329" w:rsidP="009E3329">
            <w:pPr>
              <w:pStyle w:val="ListParagraph"/>
              <w:widowControl w:val="0"/>
              <w:numPr>
                <w:ilvl w:val="0"/>
                <w:numId w:val="8"/>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Ask each group to present their findings to the class, encouraging learning and discussion between peers.</w:t>
            </w:r>
          </w:p>
          <w:p w14:paraId="28DDEE2A" w14:textId="66E1B55D" w:rsidR="009E3329" w:rsidRPr="009E3329" w:rsidRDefault="009E3329" w:rsidP="009E3329">
            <w:pPr>
              <w:pStyle w:val="ListParagraph"/>
              <w:widowControl w:val="0"/>
              <w:numPr>
                <w:ilvl w:val="0"/>
                <w:numId w:val="8"/>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Facilitate a reflection session where students will share their thoughts on the lasting impact of the 'the color bar' movement on contemporary society.</w:t>
            </w:r>
          </w:p>
          <w:p w14:paraId="76E3C312" w14:textId="46941220" w:rsidR="0046275D" w:rsidRPr="009E3329" w:rsidRDefault="009E3329" w:rsidP="00FD3ADF">
            <w:pPr>
              <w:pStyle w:val="ListParagraph"/>
              <w:widowControl w:val="0"/>
              <w:numPr>
                <w:ilvl w:val="0"/>
                <w:numId w:val="8"/>
              </w:numPr>
              <w:pBdr>
                <w:top w:val="nil"/>
                <w:left w:val="nil"/>
                <w:bottom w:val="nil"/>
                <w:right w:val="nil"/>
                <w:between w:val="nil"/>
              </w:pBdr>
              <w:spacing w:line="240" w:lineRule="auto"/>
              <w:rPr>
                <w:rFonts w:ascii="Mali" w:eastAsia="Mali" w:hAnsi="Mali" w:cs="Mali"/>
                <w:bCs/>
              </w:rPr>
            </w:pPr>
            <w:r w:rsidRPr="009E3329">
              <w:rPr>
                <w:rFonts w:ascii="Mali" w:eastAsia="Mali" w:hAnsi="Mali" w:cs="Mali"/>
                <w:bCs/>
              </w:rPr>
              <w:t>Summarize the key points and encourage the students to think critically about how the injustices of the past shape our present reality.</w:t>
            </w:r>
          </w:p>
        </w:tc>
      </w:tr>
      <w:tr w:rsidR="00901992" w14:paraId="46101A2A" w14:textId="77777777">
        <w:trPr>
          <w:trHeight w:val="520"/>
        </w:trPr>
        <w:tc>
          <w:tcPr>
            <w:tcW w:w="9000" w:type="dxa"/>
            <w:gridSpan w:val="2"/>
            <w:shd w:val="clear" w:color="auto" w:fill="auto"/>
            <w:tcMar>
              <w:top w:w="100" w:type="dxa"/>
              <w:left w:w="100" w:type="dxa"/>
              <w:bottom w:w="100" w:type="dxa"/>
              <w:right w:w="100" w:type="dxa"/>
            </w:tcMar>
          </w:tcPr>
          <w:p w14:paraId="2DDC7EA8" w14:textId="77777777" w:rsidR="00901992"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Useful links: </w:t>
            </w:r>
          </w:p>
          <w:p w14:paraId="3B325BA4" w14:textId="7869AA1D" w:rsidR="009E3329" w:rsidRDefault="009E3329" w:rsidP="009E3329">
            <w:pPr>
              <w:pStyle w:val="ListParagraph"/>
              <w:widowControl w:val="0"/>
              <w:numPr>
                <w:ilvl w:val="0"/>
                <w:numId w:val="9"/>
              </w:numPr>
              <w:pBdr>
                <w:top w:val="nil"/>
                <w:left w:val="nil"/>
                <w:bottom w:val="nil"/>
                <w:right w:val="nil"/>
                <w:between w:val="nil"/>
              </w:pBdr>
              <w:spacing w:line="240" w:lineRule="auto"/>
              <w:rPr>
                <w:rFonts w:ascii="Mali" w:eastAsia="Mali" w:hAnsi="Mali" w:cs="Mali"/>
                <w:bCs/>
                <w:sz w:val="24"/>
                <w:szCs w:val="24"/>
              </w:rPr>
            </w:pPr>
            <w:hyperlink r:id="rId8" w:history="1">
              <w:r w:rsidRPr="009E3329">
                <w:rPr>
                  <w:rStyle w:val="Hyperlink"/>
                  <w:rFonts w:ascii="Mali" w:eastAsia="Mali" w:hAnsi="Mali" w:cs="Mali"/>
                  <w:bCs/>
                  <w:sz w:val="24"/>
                  <w:szCs w:val="24"/>
                </w:rPr>
                <w:t>Video</w:t>
              </w:r>
            </w:hyperlink>
          </w:p>
          <w:p w14:paraId="5B12C0BD" w14:textId="1EC01643" w:rsidR="009E3329" w:rsidRPr="009E3329" w:rsidRDefault="0083445D" w:rsidP="009E3329">
            <w:pPr>
              <w:pStyle w:val="ListParagraph"/>
              <w:widowControl w:val="0"/>
              <w:numPr>
                <w:ilvl w:val="0"/>
                <w:numId w:val="9"/>
              </w:numPr>
              <w:pBdr>
                <w:top w:val="nil"/>
                <w:left w:val="nil"/>
                <w:bottom w:val="nil"/>
                <w:right w:val="nil"/>
                <w:between w:val="nil"/>
              </w:pBdr>
              <w:spacing w:line="240" w:lineRule="auto"/>
              <w:rPr>
                <w:rFonts w:ascii="Mali" w:eastAsia="Mali" w:hAnsi="Mali" w:cs="Mali"/>
                <w:bCs/>
                <w:sz w:val="24"/>
                <w:szCs w:val="24"/>
              </w:rPr>
            </w:pPr>
            <w:hyperlink r:id="rId9" w:history="1">
              <w:r w:rsidRPr="0083445D">
                <w:rPr>
                  <w:rStyle w:val="Hyperlink"/>
                  <w:rFonts w:ascii="Mali" w:eastAsia="Mali" w:hAnsi="Mali" w:cs="Mali"/>
                  <w:bCs/>
                  <w:sz w:val="24"/>
                  <w:szCs w:val="24"/>
                </w:rPr>
                <w:t>Discrimination video</w:t>
              </w:r>
            </w:hyperlink>
          </w:p>
          <w:p w14:paraId="3DAA3716" w14:textId="2EDE2CCD" w:rsidR="00E8383C" w:rsidRPr="00FD3ADF" w:rsidRDefault="00E8383C" w:rsidP="00FD3ADF">
            <w:pPr>
              <w:widowControl w:val="0"/>
              <w:pBdr>
                <w:top w:val="nil"/>
                <w:left w:val="nil"/>
                <w:bottom w:val="nil"/>
                <w:right w:val="nil"/>
                <w:between w:val="nil"/>
              </w:pBdr>
              <w:spacing w:line="240" w:lineRule="auto"/>
              <w:rPr>
                <w:rFonts w:ascii="Mali" w:eastAsia="Mali" w:hAnsi="Mali" w:cs="Mali"/>
                <w:bCs/>
                <w:sz w:val="32"/>
                <w:szCs w:val="32"/>
              </w:rPr>
            </w:pPr>
          </w:p>
        </w:tc>
      </w:tr>
    </w:tbl>
    <w:p w14:paraId="72C8888F" w14:textId="77777777" w:rsidR="00901992" w:rsidRDefault="00901992">
      <w:pPr>
        <w:rPr>
          <w:rFonts w:ascii="Mali" w:eastAsia="Mali" w:hAnsi="Mali" w:cs="Mali"/>
          <w:sz w:val="32"/>
          <w:szCs w:val="32"/>
        </w:rPr>
      </w:pPr>
    </w:p>
    <w:sectPr w:rsidR="0090199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63A2B3E-034A-EB43-92BE-41985FCF57AD}"/>
  </w:font>
  <w:font w:name="Times New Roman">
    <w:panose1 w:val="02020603050405020304"/>
    <w:charset w:val="00"/>
    <w:family w:val="roman"/>
    <w:pitch w:val="variable"/>
    <w:sig w:usb0="E0002EFF" w:usb1="C000785B" w:usb2="00000009" w:usb3="00000000" w:csb0="000001FF" w:csb1="00000000"/>
    <w:embedRegular r:id="rId2" w:fontKey="{35E0ECBC-6C3D-2544-BCC0-1BA44D278729}"/>
    <w:embedBold r:id="rId3" w:fontKey="{8FD0A76F-E5D3-654F-90E6-67B8C3E4B74F}"/>
  </w:font>
  <w:font w:name="Courier New">
    <w:panose1 w:val="02070309020205020404"/>
    <w:charset w:val="00"/>
    <w:family w:val="modern"/>
    <w:pitch w:val="fixed"/>
    <w:sig w:usb0="E0002AFF" w:usb1="C0007843" w:usb2="00000009" w:usb3="00000000" w:csb0="000001FF" w:csb1="00000000"/>
    <w:embedRegular r:id="rId4" w:fontKey="{984678DC-A073-6A40-BACF-D041BA3BE067}"/>
  </w:font>
  <w:font w:name="Wingdings">
    <w:panose1 w:val="05000000000000000000"/>
    <w:charset w:val="4D"/>
    <w:family w:val="decorative"/>
    <w:pitch w:val="variable"/>
    <w:sig w:usb0="00000003" w:usb1="00000000" w:usb2="00000000" w:usb3="00000000" w:csb0="80000001" w:csb1="00000000"/>
    <w:embedRegular r:id="rId5" w:fontKey="{3835E7F7-4B21-B049-99CB-3495B700AF40}"/>
  </w:font>
  <w:font w:name="Arial">
    <w:panose1 w:val="020B0604020202020204"/>
    <w:charset w:val="00"/>
    <w:family w:val="swiss"/>
    <w:pitch w:val="variable"/>
    <w:sig w:usb0="E0002AFF" w:usb1="C0007843" w:usb2="00000009" w:usb3="00000000" w:csb0="000001FF" w:csb1="00000000"/>
    <w:embedRegular r:id="rId6" w:fontKey="{030854F7-D1DC-D443-AD2D-527B5F24C3BB}"/>
    <w:embedItalic r:id="rId7" w:fontKey="{DB3A5FBA-009E-194F-B26C-5E522E94FF8C}"/>
  </w:font>
  <w:font w:name="Mali">
    <w:panose1 w:val="00000500000000000000"/>
    <w:charset w:val="DE"/>
    <w:family w:val="auto"/>
    <w:pitch w:val="variable"/>
    <w:sig w:usb0="21000007" w:usb1="00000001" w:usb2="00000000" w:usb3="00000000" w:csb0="00010193" w:csb1="00000000"/>
    <w:embedRegular r:id="rId8" w:fontKey="{FCDE4581-53DD-9345-BFBD-F7A7DB43E3E0}"/>
    <w:embedBold r:id="rId9" w:fontKey="{B5811899-EE64-F746-8C16-0292C721E674}"/>
  </w:font>
  <w:font w:name="Calibri">
    <w:panose1 w:val="020F0502020204030204"/>
    <w:charset w:val="00"/>
    <w:family w:val="swiss"/>
    <w:pitch w:val="variable"/>
    <w:sig w:usb0="E4002EFF" w:usb1="C000247B" w:usb2="00000009" w:usb3="00000000" w:csb0="000001FF" w:csb1="00000000"/>
    <w:embedRegular r:id="rId10" w:fontKey="{AABE193D-D5C4-134E-9791-7260D39E1088}"/>
  </w:font>
  <w:font w:name="Cambria">
    <w:panose1 w:val="02040503050406030204"/>
    <w:charset w:val="00"/>
    <w:family w:val="roman"/>
    <w:pitch w:val="variable"/>
    <w:sig w:usb0="E00006FF" w:usb1="420024FF" w:usb2="02000000" w:usb3="00000000" w:csb0="0000019F" w:csb1="00000000"/>
    <w:embedRegular r:id="rId11" w:fontKey="{4D15156A-A975-7648-AD81-8A10221909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B36"/>
    <w:multiLevelType w:val="hybridMultilevel"/>
    <w:tmpl w:val="F862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D1104"/>
    <w:multiLevelType w:val="hybridMultilevel"/>
    <w:tmpl w:val="D864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051BA"/>
    <w:multiLevelType w:val="hybridMultilevel"/>
    <w:tmpl w:val="0808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3305D"/>
    <w:multiLevelType w:val="hybridMultilevel"/>
    <w:tmpl w:val="1F60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A497B"/>
    <w:multiLevelType w:val="hybridMultilevel"/>
    <w:tmpl w:val="8648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B47730"/>
    <w:multiLevelType w:val="multilevel"/>
    <w:tmpl w:val="73EC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140EA9"/>
    <w:multiLevelType w:val="hybridMultilevel"/>
    <w:tmpl w:val="2758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A14732"/>
    <w:multiLevelType w:val="hybridMultilevel"/>
    <w:tmpl w:val="2A5C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90370"/>
    <w:multiLevelType w:val="multilevel"/>
    <w:tmpl w:val="397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469942">
    <w:abstractNumId w:val="8"/>
  </w:num>
  <w:num w:numId="2" w16cid:durableId="1305113584">
    <w:abstractNumId w:val="0"/>
  </w:num>
  <w:num w:numId="3" w16cid:durableId="93092205">
    <w:abstractNumId w:val="5"/>
  </w:num>
  <w:num w:numId="4" w16cid:durableId="1745492200">
    <w:abstractNumId w:val="4"/>
  </w:num>
  <w:num w:numId="5" w16cid:durableId="978610452">
    <w:abstractNumId w:val="7"/>
  </w:num>
  <w:num w:numId="6" w16cid:durableId="1761557992">
    <w:abstractNumId w:val="3"/>
  </w:num>
  <w:num w:numId="7" w16cid:durableId="576593585">
    <w:abstractNumId w:val="2"/>
  </w:num>
  <w:num w:numId="8" w16cid:durableId="1968899295">
    <w:abstractNumId w:val="1"/>
  </w:num>
  <w:num w:numId="9" w16cid:durableId="26150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92"/>
    <w:rsid w:val="0046275D"/>
    <w:rsid w:val="007C4FC6"/>
    <w:rsid w:val="0083445D"/>
    <w:rsid w:val="00901992"/>
    <w:rsid w:val="009E3329"/>
    <w:rsid w:val="00B41E3D"/>
    <w:rsid w:val="00DC28BC"/>
    <w:rsid w:val="00E8383C"/>
    <w:rsid w:val="00F07BDA"/>
    <w:rsid w:val="00F33CF1"/>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E9EFC0"/>
  <w15:docId w15:val="{9AD68142-1337-764F-ABC0-2A721ABD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46275D"/>
    <w:rPr>
      <w:b/>
      <w:bCs/>
    </w:rPr>
  </w:style>
  <w:style w:type="paragraph" w:styleId="ListParagraph">
    <w:name w:val="List Paragraph"/>
    <w:basedOn w:val="Normal"/>
    <w:uiPriority w:val="34"/>
    <w:qFormat/>
    <w:rsid w:val="0046275D"/>
    <w:pPr>
      <w:ind w:left="720"/>
      <w:contextualSpacing/>
    </w:pPr>
  </w:style>
  <w:style w:type="character" w:styleId="Hyperlink">
    <w:name w:val="Hyperlink"/>
    <w:basedOn w:val="DefaultParagraphFont"/>
    <w:uiPriority w:val="99"/>
    <w:unhideWhenUsed/>
    <w:rsid w:val="00E8383C"/>
    <w:rPr>
      <w:color w:val="0000FF" w:themeColor="hyperlink"/>
      <w:u w:val="single"/>
    </w:rPr>
  </w:style>
  <w:style w:type="character" w:styleId="UnresolvedMention">
    <w:name w:val="Unresolved Mention"/>
    <w:basedOn w:val="DefaultParagraphFont"/>
    <w:uiPriority w:val="99"/>
    <w:semiHidden/>
    <w:unhideWhenUsed/>
    <w:rsid w:val="00E83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83488">
      <w:bodyDiv w:val="1"/>
      <w:marLeft w:val="0"/>
      <w:marRight w:val="0"/>
      <w:marTop w:val="0"/>
      <w:marBottom w:val="0"/>
      <w:divBdr>
        <w:top w:val="none" w:sz="0" w:space="0" w:color="auto"/>
        <w:left w:val="none" w:sz="0" w:space="0" w:color="auto"/>
        <w:bottom w:val="none" w:sz="0" w:space="0" w:color="auto"/>
        <w:right w:val="none" w:sz="0" w:space="0" w:color="auto"/>
      </w:divBdr>
    </w:div>
    <w:div w:id="337274172">
      <w:bodyDiv w:val="1"/>
      <w:marLeft w:val="0"/>
      <w:marRight w:val="0"/>
      <w:marTop w:val="0"/>
      <w:marBottom w:val="0"/>
      <w:divBdr>
        <w:top w:val="none" w:sz="0" w:space="0" w:color="auto"/>
        <w:left w:val="none" w:sz="0" w:space="0" w:color="auto"/>
        <w:bottom w:val="none" w:sz="0" w:space="0" w:color="auto"/>
        <w:right w:val="none" w:sz="0" w:space="0" w:color="auto"/>
      </w:divBdr>
    </w:div>
    <w:div w:id="555118374">
      <w:bodyDiv w:val="1"/>
      <w:marLeft w:val="0"/>
      <w:marRight w:val="0"/>
      <w:marTop w:val="0"/>
      <w:marBottom w:val="0"/>
      <w:divBdr>
        <w:top w:val="none" w:sz="0" w:space="0" w:color="auto"/>
        <w:left w:val="none" w:sz="0" w:space="0" w:color="auto"/>
        <w:bottom w:val="none" w:sz="0" w:space="0" w:color="auto"/>
        <w:right w:val="none" w:sz="0" w:space="0" w:color="auto"/>
      </w:divBdr>
    </w:div>
    <w:div w:id="1104156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ff2N8rez_8" TargetMode="External"/><Relationship Id="rId3" Type="http://schemas.openxmlformats.org/officeDocument/2006/relationships/settings" Target="settings.xml"/><Relationship Id="rId7" Type="http://schemas.openxmlformats.org/officeDocument/2006/relationships/hyperlink" Target="https://www.younghistoriansproject.org/early-women/theme%3A-racism-and-the-colour-b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6uXgJA-VfjI" TargetMode="External"/><Relationship Id="rId11" Type="http://schemas.openxmlformats.org/officeDocument/2006/relationships/theme" Target="theme/theme1.xml"/><Relationship Id="rId5" Type="http://schemas.openxmlformats.org/officeDocument/2006/relationships/hyperlink" Target="https://www.youtube.com/watch?v=Sff2N8rez_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6uXgJA-Vfj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4</cp:revision>
  <dcterms:created xsi:type="dcterms:W3CDTF">2024-07-16T14:42:00Z</dcterms:created>
  <dcterms:modified xsi:type="dcterms:W3CDTF">2024-07-16T15:15:00Z</dcterms:modified>
</cp:coreProperties>
</file>