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572EA978" w:rsidR="0096652B" w:rsidRDefault="007E20B7">
      <w:pPr>
        <w:rPr>
          <w:rFonts w:ascii="Mali" w:eastAsia="Mali" w:hAnsi="Mali" w:cs="Mali"/>
          <w:sz w:val="60"/>
          <w:szCs w:val="60"/>
        </w:rPr>
      </w:pPr>
      <w:r w:rsidRPr="007E20B7">
        <w:rPr>
          <w:rFonts w:ascii="Mali" w:eastAsia="Mali" w:hAnsi="Mali" w:cs="Mali"/>
          <w:sz w:val="60"/>
          <w:szCs w:val="60"/>
        </w:rPr>
        <w:t>Gwefannau Gofalwyr Ifanc</w:t>
      </w:r>
    </w:p>
    <w:p w14:paraId="517D659A" w14:textId="77777777" w:rsidR="007E20B7" w:rsidRDefault="007E20B7">
      <w:pPr>
        <w:rPr>
          <w:rFonts w:ascii="Mali" w:eastAsia="Mali" w:hAnsi="Mali" w:cs="Mali"/>
          <w:sz w:val="60"/>
          <w:szCs w:val="60"/>
        </w:rPr>
      </w:pPr>
    </w:p>
    <w:p w14:paraId="00000003" w14:textId="2421DBEB" w:rsidR="0096652B" w:rsidRDefault="00000000">
      <w:pPr>
        <w:rPr>
          <w:rFonts w:ascii="Mali" w:eastAsia="Mali" w:hAnsi="Mali" w:cs="Mali"/>
          <w:sz w:val="40"/>
          <w:szCs w:val="40"/>
        </w:rPr>
      </w:pPr>
      <w:hyperlink r:id="rId4">
        <w:r w:rsidR="00AE354B">
          <w:rPr>
            <w:rFonts w:ascii="Mali" w:eastAsia="Mali" w:hAnsi="Mali" w:cs="Mali"/>
            <w:color w:val="1155CC"/>
            <w:sz w:val="40"/>
            <w:szCs w:val="40"/>
            <w:u w:val="single"/>
          </w:rPr>
          <w:t>Abertaw</w:t>
        </w:r>
        <w:r w:rsidR="00AE354B">
          <w:rPr>
            <w:rFonts w:ascii="Mali" w:eastAsia="Mali" w:hAnsi="Mali" w:cs="Mali"/>
            <w:color w:val="1155CC"/>
            <w:sz w:val="40"/>
            <w:szCs w:val="40"/>
            <w:u w:val="single"/>
          </w:rPr>
          <w:t>e</w:t>
        </w:r>
      </w:hyperlink>
    </w:p>
    <w:p w14:paraId="00000004" w14:textId="77777777" w:rsidR="0096652B" w:rsidRDefault="00000000">
      <w:pPr>
        <w:rPr>
          <w:rFonts w:ascii="Mali" w:eastAsia="Mali" w:hAnsi="Mali" w:cs="Mali"/>
          <w:sz w:val="40"/>
          <w:szCs w:val="40"/>
        </w:rPr>
      </w:pPr>
      <w:hyperlink r:id="rId5">
        <w:r>
          <w:rPr>
            <w:rFonts w:ascii="Mali" w:eastAsia="Mali" w:hAnsi="Mali" w:cs="Mali"/>
            <w:color w:val="1155CC"/>
            <w:sz w:val="40"/>
            <w:szCs w:val="40"/>
            <w:u w:val="single"/>
          </w:rPr>
          <w:t>Merthyr Tudf</w:t>
        </w:r>
        <w:r>
          <w:rPr>
            <w:rFonts w:ascii="Mali" w:eastAsia="Mali" w:hAnsi="Mali" w:cs="Mali"/>
            <w:color w:val="1155CC"/>
            <w:sz w:val="40"/>
            <w:szCs w:val="40"/>
            <w:u w:val="single"/>
          </w:rPr>
          <w:t>u</w:t>
        </w:r>
        <w:r>
          <w:rPr>
            <w:rFonts w:ascii="Mali" w:eastAsia="Mali" w:hAnsi="Mali" w:cs="Mali"/>
            <w:color w:val="1155CC"/>
            <w:sz w:val="40"/>
            <w:szCs w:val="40"/>
            <w:u w:val="single"/>
          </w:rPr>
          <w:t>l</w:t>
        </w:r>
      </w:hyperlink>
    </w:p>
    <w:p w14:paraId="00000005" w14:textId="7FC4F0BB" w:rsidR="0096652B" w:rsidRDefault="00000000">
      <w:pPr>
        <w:rPr>
          <w:rFonts w:ascii="Mali" w:eastAsia="Mali" w:hAnsi="Mali" w:cs="Mali"/>
          <w:sz w:val="40"/>
          <w:szCs w:val="40"/>
        </w:rPr>
      </w:pPr>
      <w:hyperlink r:id="rId6">
        <w:r>
          <w:rPr>
            <w:rFonts w:ascii="Mali" w:eastAsia="Mali" w:hAnsi="Mali" w:cs="Mali"/>
            <w:color w:val="1155CC"/>
            <w:sz w:val="40"/>
            <w:szCs w:val="40"/>
            <w:u w:val="single"/>
          </w:rPr>
          <w:t>RC</w:t>
        </w:r>
        <w:r>
          <w:rPr>
            <w:rFonts w:ascii="Mali" w:eastAsia="Mali" w:hAnsi="Mali" w:cs="Mali"/>
            <w:color w:val="1155CC"/>
            <w:sz w:val="40"/>
            <w:szCs w:val="40"/>
            <w:u w:val="single"/>
          </w:rPr>
          <w:t>T</w:t>
        </w:r>
      </w:hyperlink>
    </w:p>
    <w:p w14:paraId="00000006" w14:textId="21BEB6C8" w:rsidR="0096652B" w:rsidRDefault="00000000">
      <w:pPr>
        <w:rPr>
          <w:rFonts w:ascii="Mali" w:eastAsia="Mali" w:hAnsi="Mali" w:cs="Mali"/>
          <w:sz w:val="40"/>
          <w:szCs w:val="40"/>
        </w:rPr>
      </w:pPr>
      <w:hyperlink r:id="rId7">
        <w:r w:rsidR="00AE354B">
          <w:rPr>
            <w:rFonts w:ascii="Mali" w:eastAsia="Mali" w:hAnsi="Mali" w:cs="Mali"/>
            <w:color w:val="1155CC"/>
            <w:sz w:val="40"/>
            <w:szCs w:val="40"/>
            <w:u w:val="single"/>
          </w:rPr>
          <w:t>Castell-nedd</w:t>
        </w:r>
        <w:r>
          <w:rPr>
            <w:rFonts w:ascii="Mali" w:eastAsia="Mali" w:hAnsi="Mali" w:cs="Mali"/>
            <w:color w:val="1155CC"/>
            <w:sz w:val="40"/>
            <w:szCs w:val="40"/>
            <w:u w:val="single"/>
          </w:rPr>
          <w:t xml:space="preserve"> Port Talbot</w:t>
        </w:r>
      </w:hyperlink>
      <w:r>
        <w:rPr>
          <w:rFonts w:ascii="Mali" w:eastAsia="Mali" w:hAnsi="Mali" w:cs="Mali"/>
          <w:sz w:val="40"/>
          <w:szCs w:val="40"/>
        </w:rPr>
        <w:t xml:space="preserve"> </w:t>
      </w:r>
    </w:p>
    <w:p w14:paraId="00000007" w14:textId="77777777" w:rsidR="0096652B" w:rsidRDefault="00000000">
      <w:pPr>
        <w:rPr>
          <w:rFonts w:ascii="Mali" w:eastAsia="Mali" w:hAnsi="Mali" w:cs="Mali"/>
          <w:sz w:val="48"/>
          <w:szCs w:val="48"/>
        </w:rPr>
      </w:pPr>
      <w:hyperlink r:id="rId8">
        <w:r>
          <w:rPr>
            <w:rFonts w:ascii="Mali" w:eastAsia="Mali" w:hAnsi="Mali" w:cs="Mali"/>
            <w:color w:val="1155CC"/>
            <w:sz w:val="40"/>
            <w:szCs w:val="40"/>
            <w:u w:val="single"/>
          </w:rPr>
          <w:t>Bridg</w:t>
        </w:r>
        <w:r>
          <w:rPr>
            <w:rFonts w:ascii="Mali" w:eastAsia="Mali" w:hAnsi="Mali" w:cs="Mali"/>
            <w:color w:val="1155CC"/>
            <w:sz w:val="40"/>
            <w:szCs w:val="40"/>
            <w:u w:val="single"/>
          </w:rPr>
          <w:t>e</w:t>
        </w:r>
        <w:r>
          <w:rPr>
            <w:rFonts w:ascii="Mali" w:eastAsia="Mali" w:hAnsi="Mali" w:cs="Mali"/>
            <w:color w:val="1155CC"/>
            <w:sz w:val="40"/>
            <w:szCs w:val="40"/>
            <w:u w:val="single"/>
          </w:rPr>
          <w:t xml:space="preserve">nd </w:t>
        </w:r>
      </w:hyperlink>
      <w:r>
        <w:rPr>
          <w:rFonts w:ascii="Mali" w:eastAsia="Mali" w:hAnsi="Mali" w:cs="Mali"/>
          <w:sz w:val="48"/>
          <w:szCs w:val="48"/>
        </w:rPr>
        <w:t xml:space="preserve"> </w:t>
      </w:r>
    </w:p>
    <w:sectPr w:rsidR="0096652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DF03B751-DEEE-C146-89E6-CA94EA87445A}"/>
    <w:embedItalic r:id="rId2" w:fontKey="{3ED71B3E-AA1F-434E-B7E7-BF5A75A565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9CBE63F-5EC4-D942-BF70-B83867CDFD6B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D71C40A9-18D0-7F41-AB2D-9074E16BDCBE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5" w:fontKey="{B86566CD-46F7-A341-8207-A1829FA840C5}"/>
  </w:font>
  <w:font w:name="Cambria">
    <w:panose1 w:val="02040503050406030204"/>
    <w:charset w:val="00"/>
    <w:family w:val="roman"/>
    <w:notTrueType/>
    <w:pitch w:val="default"/>
    <w:embedRegular r:id="rId6" w:fontKey="{E4AB85C6-1D27-2C46-8D43-DB8CC1E892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52B"/>
    <w:rsid w:val="00451380"/>
    <w:rsid w:val="007E20B7"/>
    <w:rsid w:val="0096652B"/>
    <w:rsid w:val="00AE3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2852B6"/>
  <w15:docId w15:val="{0F6B49D1-D458-5F49-90B2-136B3077E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y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dgendcarers.co.uk/what-we-do/projects/young-carers-servic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npt.gov.uk/cy/gwasanaethau-cymdeithasol-oedolion/cefnogaeth-i-ofalwyr/gwasanaeth-gofalwyr-ifanc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ctcbc.gov.uk/CY/Resident/ChildrensServices/YoungCarersSupport/YoungCarersSupport.aspx" TargetMode="External"/><Relationship Id="rId5" Type="http://schemas.openxmlformats.org/officeDocument/2006/relationships/hyperlink" Target="https://youtu.be/foJn0vBb7Xg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ymcaswansea.org.uk/what-we-do/family-youth-work/young-carers-service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</Words>
  <Characters>487</Characters>
  <Application>Microsoft Office Word</Application>
  <DocSecurity>0</DocSecurity>
  <Lines>4</Lines>
  <Paragraphs>1</Paragraphs>
  <ScaleCrop>false</ScaleCrop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3</cp:revision>
  <dcterms:created xsi:type="dcterms:W3CDTF">2025-07-10T10:30:00Z</dcterms:created>
  <dcterms:modified xsi:type="dcterms:W3CDTF">2025-07-10T10:31:00Z</dcterms:modified>
</cp:coreProperties>
</file>