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ali" w:cs="Mali" w:eastAsia="Mali" w:hAnsi="Mali"/>
          <w:sz w:val="60"/>
          <w:szCs w:val="60"/>
        </w:rPr>
      </w:pPr>
      <w:r w:rsidDel="00000000" w:rsidR="00000000" w:rsidRPr="00000000">
        <w:rPr>
          <w:rFonts w:ascii="Mali" w:cs="Mali" w:eastAsia="Mali" w:hAnsi="Mali"/>
          <w:sz w:val="60"/>
          <w:szCs w:val="60"/>
          <w:rtl w:val="0"/>
        </w:rPr>
        <w:t xml:space="preserve">Young Carers Websites </w:t>
      </w:r>
    </w:p>
    <w:p w:rsidR="00000000" w:rsidDel="00000000" w:rsidP="00000000" w:rsidRDefault="00000000" w:rsidRPr="00000000" w14:paraId="00000002">
      <w:pPr>
        <w:rPr>
          <w:rFonts w:ascii="Mali" w:cs="Mali" w:eastAsia="Mali" w:hAnsi="Mali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ali" w:cs="Mali" w:eastAsia="Mali" w:hAnsi="Mali"/>
          <w:sz w:val="40"/>
          <w:szCs w:val="40"/>
        </w:rPr>
      </w:pPr>
      <w:hyperlink r:id="rId6">
        <w:r w:rsidDel="00000000" w:rsidR="00000000" w:rsidRPr="00000000">
          <w:rPr>
            <w:rFonts w:ascii="Mali" w:cs="Mali" w:eastAsia="Mali" w:hAnsi="Mali"/>
            <w:color w:val="1155cc"/>
            <w:sz w:val="40"/>
            <w:szCs w:val="40"/>
            <w:u w:val="single"/>
            <w:rtl w:val="0"/>
          </w:rPr>
          <w:t xml:space="preserve">Swansea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ali" w:cs="Mali" w:eastAsia="Mali" w:hAnsi="Mali"/>
          <w:sz w:val="40"/>
          <w:szCs w:val="40"/>
        </w:rPr>
      </w:pPr>
      <w:hyperlink r:id="rId7">
        <w:r w:rsidDel="00000000" w:rsidR="00000000" w:rsidRPr="00000000">
          <w:rPr>
            <w:rFonts w:ascii="Mali" w:cs="Mali" w:eastAsia="Mali" w:hAnsi="Mali"/>
            <w:color w:val="1155cc"/>
            <w:sz w:val="40"/>
            <w:szCs w:val="40"/>
            <w:u w:val="single"/>
            <w:rtl w:val="0"/>
          </w:rPr>
          <w:t xml:space="preserve">Merthyr Tudful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ali" w:cs="Mali" w:eastAsia="Mali" w:hAnsi="Mali"/>
          <w:sz w:val="40"/>
          <w:szCs w:val="40"/>
        </w:rPr>
      </w:pPr>
      <w:hyperlink r:id="rId8">
        <w:r w:rsidDel="00000000" w:rsidR="00000000" w:rsidRPr="00000000">
          <w:rPr>
            <w:rFonts w:ascii="Mali" w:cs="Mali" w:eastAsia="Mali" w:hAnsi="Mali"/>
            <w:color w:val="1155cc"/>
            <w:sz w:val="40"/>
            <w:szCs w:val="40"/>
            <w:u w:val="single"/>
            <w:rtl w:val="0"/>
          </w:rPr>
          <w:t xml:space="preserve">RCT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ali" w:cs="Mali" w:eastAsia="Mali" w:hAnsi="Mali"/>
          <w:sz w:val="40"/>
          <w:szCs w:val="40"/>
        </w:rPr>
      </w:pPr>
      <w:hyperlink r:id="rId9">
        <w:r w:rsidDel="00000000" w:rsidR="00000000" w:rsidRPr="00000000">
          <w:rPr>
            <w:rFonts w:ascii="Mali" w:cs="Mali" w:eastAsia="Mali" w:hAnsi="Mali"/>
            <w:color w:val="1155cc"/>
            <w:sz w:val="40"/>
            <w:szCs w:val="40"/>
            <w:u w:val="single"/>
            <w:rtl w:val="0"/>
          </w:rPr>
          <w:t xml:space="preserve">Neath Port Talbot</w:t>
        </w:r>
      </w:hyperlink>
      <w:r w:rsidDel="00000000" w:rsidR="00000000" w:rsidRPr="00000000">
        <w:rPr>
          <w:rFonts w:ascii="Mali" w:cs="Mali" w:eastAsia="Mali" w:hAnsi="Mali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ali" w:cs="Mali" w:eastAsia="Mali" w:hAnsi="Mali"/>
          <w:sz w:val="48"/>
          <w:szCs w:val="48"/>
        </w:rPr>
      </w:pPr>
      <w:hyperlink r:id="rId10">
        <w:r w:rsidDel="00000000" w:rsidR="00000000" w:rsidRPr="00000000">
          <w:rPr>
            <w:rFonts w:ascii="Mali" w:cs="Mali" w:eastAsia="Mali" w:hAnsi="Mali"/>
            <w:color w:val="1155cc"/>
            <w:sz w:val="40"/>
            <w:szCs w:val="40"/>
            <w:u w:val="single"/>
            <w:rtl w:val="0"/>
          </w:rPr>
          <w:t xml:space="preserve">Bridgend </w:t>
        </w:r>
      </w:hyperlink>
      <w:r w:rsidDel="00000000" w:rsidR="00000000" w:rsidRPr="00000000">
        <w:rPr>
          <w:rFonts w:ascii="Mali" w:cs="Mali" w:eastAsia="Mali" w:hAnsi="Mali"/>
          <w:sz w:val="48"/>
          <w:szCs w:val="48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ridgendcarers.co.uk/what-we-do/projects/young-carers-service/" TargetMode="External"/><Relationship Id="rId9" Type="http://schemas.openxmlformats.org/officeDocument/2006/relationships/hyperlink" Target="https://www.npt.gov.uk/adult-social-care/support-for-carers/young-carers-service/" TargetMode="External"/><Relationship Id="rId5" Type="http://schemas.openxmlformats.org/officeDocument/2006/relationships/styles" Target="styles.xml"/><Relationship Id="rId6" Type="http://schemas.openxmlformats.org/officeDocument/2006/relationships/hyperlink" Target="https://ymcaswansea.org.uk/what-we-do/family-youth-work/young-carers-service/" TargetMode="External"/><Relationship Id="rId7" Type="http://schemas.openxmlformats.org/officeDocument/2006/relationships/hyperlink" Target="https://youtu.be/foJn0vBb7Xg" TargetMode="External"/><Relationship Id="rId8" Type="http://schemas.openxmlformats.org/officeDocument/2006/relationships/hyperlink" Target="https://www.rctcbc.gov.uk/EN/Resident/ChildrensServices/YoungCarersSupport/YoungCarersSupport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