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6038D" w14:textId="69193DDC" w:rsidR="008F0219" w:rsidRDefault="00000000" w:rsidP="008F0219">
      <w:pPr>
        <w:ind w:firstLine="720"/>
        <w:jc w:val="center"/>
        <w:rPr>
          <w:rFonts w:ascii="Mali" w:eastAsia="Mali" w:hAnsi="Mali" w:cs="Mali"/>
          <w:b/>
          <w:sz w:val="42"/>
          <w:szCs w:val="42"/>
        </w:rPr>
      </w:pPr>
      <w:r>
        <w:rPr>
          <w:rFonts w:ascii="Mali" w:eastAsia="Mali" w:hAnsi="Mali" w:cs="Mali"/>
          <w:b/>
          <w:sz w:val="42"/>
          <w:szCs w:val="42"/>
        </w:rPr>
        <w:t>Dal y Gwynt - Eye of the Storm</w:t>
      </w:r>
    </w:p>
    <w:p w14:paraId="2C85E6CF" w14:textId="77777777" w:rsidR="008A6EBA" w:rsidRDefault="008A6EBA">
      <w:pPr>
        <w:jc w:val="center"/>
        <w:rPr>
          <w:rFonts w:ascii="Mali" w:eastAsia="Mali" w:hAnsi="Mali" w:cs="Mali"/>
          <w:b/>
          <w:sz w:val="42"/>
          <w:szCs w:val="42"/>
        </w:rPr>
      </w:pPr>
    </w:p>
    <w:tbl>
      <w:tblPr>
        <w:tblStyle w:val="a"/>
        <w:tblW w:w="139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2163"/>
        <w:gridCol w:w="9237"/>
      </w:tblGrid>
      <w:tr w:rsidR="008A6EBA" w14:paraId="65729C8A" w14:textId="77777777">
        <w:trPr>
          <w:trHeight w:val="620"/>
          <w:jc w:val="center"/>
        </w:trPr>
        <w:tc>
          <w:tcPr>
            <w:tcW w:w="13905" w:type="dxa"/>
            <w:gridSpan w:val="3"/>
            <w:tcMar>
              <w:top w:w="100" w:type="dxa"/>
              <w:left w:w="100" w:type="dxa"/>
              <w:bottom w:w="100" w:type="dxa"/>
              <w:right w:w="100" w:type="dxa"/>
            </w:tcMar>
          </w:tcPr>
          <w:p w14:paraId="27F4627A" w14:textId="2F53EE47" w:rsidR="008A6EBA" w:rsidRDefault="00000000">
            <w:pPr>
              <w:widowControl w:val="0"/>
              <w:pBdr>
                <w:top w:val="nil"/>
                <w:left w:val="nil"/>
                <w:bottom w:val="nil"/>
                <w:right w:val="nil"/>
                <w:between w:val="nil"/>
              </w:pBdr>
              <w:spacing w:line="240" w:lineRule="auto"/>
              <w:jc w:val="center"/>
              <w:rPr>
                <w:rFonts w:ascii="Mali" w:eastAsia="Mali" w:hAnsi="Mali" w:cs="Mali"/>
                <w:b/>
                <w:sz w:val="42"/>
                <w:szCs w:val="42"/>
              </w:rPr>
            </w:pPr>
            <w:r>
              <w:rPr>
                <w:rFonts w:ascii="Mali" w:eastAsia="Mali" w:hAnsi="Mali" w:cs="Mali"/>
                <w:b/>
                <w:sz w:val="42"/>
                <w:szCs w:val="42"/>
              </w:rPr>
              <w:t>Them</w:t>
            </w:r>
            <w:r w:rsidR="00753A1E">
              <w:rPr>
                <w:rFonts w:ascii="Mali" w:eastAsia="Mali" w:hAnsi="Mali" w:cs="Mali"/>
                <w:b/>
                <w:sz w:val="42"/>
                <w:szCs w:val="42"/>
              </w:rPr>
              <w:t>a</w:t>
            </w:r>
            <w:r>
              <w:rPr>
                <w:rFonts w:ascii="Mali" w:eastAsia="Mali" w:hAnsi="Mali" w:cs="Mali"/>
                <w:b/>
                <w:sz w:val="42"/>
                <w:szCs w:val="42"/>
              </w:rPr>
              <w:t xml:space="preserve">: </w:t>
            </w:r>
            <w:r w:rsidR="00753A1E">
              <w:rPr>
                <w:rFonts w:ascii="Mali" w:eastAsia="Mali" w:hAnsi="Mali" w:cs="Mali"/>
                <w:b/>
                <w:sz w:val="42"/>
                <w:szCs w:val="42"/>
              </w:rPr>
              <w:t>Cyfleoedd Gweithredu Uniongyrchol</w:t>
            </w:r>
          </w:p>
        </w:tc>
      </w:tr>
      <w:tr w:rsidR="008A6EBA" w14:paraId="21344554" w14:textId="77777777" w:rsidTr="00453EF4">
        <w:trPr>
          <w:jc w:val="center"/>
        </w:trPr>
        <w:tc>
          <w:tcPr>
            <w:tcW w:w="2505" w:type="dxa"/>
            <w:tcMar>
              <w:top w:w="100" w:type="dxa"/>
              <w:left w:w="100" w:type="dxa"/>
              <w:bottom w:w="100" w:type="dxa"/>
              <w:right w:w="100" w:type="dxa"/>
            </w:tcMar>
          </w:tcPr>
          <w:p w14:paraId="78EC3924" w14:textId="687DBD86" w:rsidR="008A6EBA" w:rsidRDefault="00753A1E">
            <w:pPr>
              <w:widowControl w:val="0"/>
              <w:pBdr>
                <w:top w:val="nil"/>
                <w:left w:val="nil"/>
                <w:bottom w:val="nil"/>
                <w:right w:val="nil"/>
                <w:between w:val="nil"/>
              </w:pBdr>
              <w:spacing w:line="240" w:lineRule="auto"/>
              <w:rPr>
                <w:rFonts w:ascii="Mali" w:eastAsia="Mali" w:hAnsi="Mali" w:cs="Mali"/>
                <w:b/>
                <w:sz w:val="28"/>
                <w:szCs w:val="28"/>
              </w:rPr>
            </w:pPr>
            <w:r>
              <w:rPr>
                <w:rFonts w:ascii="Mali" w:eastAsia="Mali" w:hAnsi="Mali" w:cs="Mali"/>
                <w:b/>
                <w:sz w:val="28"/>
                <w:szCs w:val="28"/>
              </w:rPr>
              <w:t>MDPh</w:t>
            </w:r>
          </w:p>
        </w:tc>
        <w:tc>
          <w:tcPr>
            <w:tcW w:w="2163" w:type="dxa"/>
            <w:tcMar>
              <w:top w:w="100" w:type="dxa"/>
              <w:left w:w="100" w:type="dxa"/>
              <w:bottom w:w="100" w:type="dxa"/>
              <w:right w:w="100" w:type="dxa"/>
            </w:tcMar>
          </w:tcPr>
          <w:p w14:paraId="19590035" w14:textId="6F78DA21" w:rsidR="008A6EBA" w:rsidRDefault="00753A1E">
            <w:pPr>
              <w:widowControl w:val="0"/>
              <w:pBdr>
                <w:top w:val="nil"/>
                <w:left w:val="nil"/>
                <w:bottom w:val="nil"/>
                <w:right w:val="nil"/>
                <w:between w:val="nil"/>
              </w:pBdr>
              <w:spacing w:line="240" w:lineRule="auto"/>
              <w:rPr>
                <w:rFonts w:ascii="Mali" w:eastAsia="Mali" w:hAnsi="Mali" w:cs="Mali"/>
                <w:b/>
                <w:sz w:val="28"/>
                <w:szCs w:val="28"/>
              </w:rPr>
            </w:pPr>
            <w:r>
              <w:rPr>
                <w:rFonts w:ascii="Mali" w:eastAsia="Mali" w:hAnsi="Mali" w:cs="Mali"/>
                <w:b/>
                <w:sz w:val="28"/>
                <w:szCs w:val="28"/>
              </w:rPr>
              <w:t>Llinyn</w:t>
            </w:r>
          </w:p>
        </w:tc>
        <w:tc>
          <w:tcPr>
            <w:tcW w:w="9237" w:type="dxa"/>
            <w:tcMar>
              <w:top w:w="100" w:type="dxa"/>
              <w:left w:w="100" w:type="dxa"/>
              <w:bottom w:w="100" w:type="dxa"/>
              <w:right w:w="100" w:type="dxa"/>
            </w:tcMar>
          </w:tcPr>
          <w:p w14:paraId="0669BAEA" w14:textId="4D9AB2DC" w:rsidR="008A6EBA" w:rsidRDefault="00753A1E">
            <w:pPr>
              <w:widowControl w:val="0"/>
              <w:spacing w:line="240" w:lineRule="auto"/>
              <w:jc w:val="center"/>
              <w:rPr>
                <w:rFonts w:ascii="Mali" w:eastAsia="Mali" w:hAnsi="Mali" w:cs="Mali"/>
                <w:b/>
                <w:sz w:val="34"/>
                <w:szCs w:val="34"/>
              </w:rPr>
            </w:pPr>
            <w:r w:rsidRPr="00E520BA">
              <w:rPr>
                <w:rFonts w:ascii="Mali" w:eastAsia="Mali" w:hAnsi="Mali" w:cs="Mali"/>
                <w:b/>
                <w:sz w:val="28"/>
                <w:szCs w:val="28"/>
              </w:rPr>
              <w:t>Profiadau dysgu awgrymedig:</w:t>
            </w:r>
          </w:p>
        </w:tc>
      </w:tr>
      <w:tr w:rsidR="008A6EBA" w14:paraId="0B213C3B" w14:textId="77777777" w:rsidTr="00453EF4">
        <w:trPr>
          <w:jc w:val="center"/>
        </w:trPr>
        <w:tc>
          <w:tcPr>
            <w:tcW w:w="2505" w:type="dxa"/>
            <w:tcMar>
              <w:top w:w="100" w:type="dxa"/>
              <w:left w:w="100" w:type="dxa"/>
              <w:bottom w:w="100" w:type="dxa"/>
              <w:right w:w="100" w:type="dxa"/>
            </w:tcMar>
          </w:tcPr>
          <w:p w14:paraId="6D546255" w14:textId="77777777" w:rsidR="008A6EBA" w:rsidRDefault="008A6EBA">
            <w:pPr>
              <w:widowControl w:val="0"/>
              <w:pBdr>
                <w:top w:val="nil"/>
                <w:left w:val="nil"/>
                <w:bottom w:val="nil"/>
                <w:right w:val="nil"/>
                <w:between w:val="nil"/>
              </w:pBdr>
              <w:spacing w:line="240" w:lineRule="auto"/>
              <w:rPr>
                <w:rFonts w:ascii="Mali" w:eastAsia="Mali" w:hAnsi="Mali" w:cs="Mali"/>
                <w:b/>
                <w:sz w:val="32"/>
                <w:szCs w:val="32"/>
              </w:rPr>
            </w:pPr>
          </w:p>
        </w:tc>
        <w:tc>
          <w:tcPr>
            <w:tcW w:w="2163" w:type="dxa"/>
            <w:tcMar>
              <w:top w:w="100" w:type="dxa"/>
              <w:left w:w="100" w:type="dxa"/>
              <w:bottom w:w="100" w:type="dxa"/>
              <w:right w:w="100" w:type="dxa"/>
            </w:tcMar>
          </w:tcPr>
          <w:p w14:paraId="594D4745" w14:textId="11175885" w:rsidR="008A6EBA" w:rsidRDefault="00FB22CC">
            <w:pPr>
              <w:widowControl w:val="0"/>
              <w:spacing w:line="240" w:lineRule="auto"/>
              <w:rPr>
                <w:rFonts w:ascii="Mali" w:eastAsia="Mali" w:hAnsi="Mali" w:cs="Mali"/>
                <w:sz w:val="28"/>
                <w:szCs w:val="28"/>
              </w:rPr>
            </w:pPr>
            <w:r>
              <w:rPr>
                <w:rFonts w:ascii="Mali" w:eastAsia="Mali" w:hAnsi="Mali" w:cs="Mali"/>
                <w:sz w:val="24"/>
                <w:szCs w:val="24"/>
              </w:rPr>
              <w:t>Dydd Gwener ar gyfer y Dyfodol (Fridays for Future)</w:t>
            </w:r>
          </w:p>
        </w:tc>
        <w:tc>
          <w:tcPr>
            <w:tcW w:w="9237" w:type="dxa"/>
            <w:tcMar>
              <w:top w:w="100" w:type="dxa"/>
              <w:left w:w="100" w:type="dxa"/>
              <w:bottom w:w="100" w:type="dxa"/>
              <w:right w:w="100" w:type="dxa"/>
            </w:tcMar>
          </w:tcPr>
          <w:p w14:paraId="323A4F47" w14:textId="77777777" w:rsidR="00FB22CC" w:rsidRPr="00FB22CC" w:rsidRDefault="00FB22CC" w:rsidP="00FB22CC">
            <w:pPr>
              <w:widowControl w:val="0"/>
              <w:spacing w:line="240" w:lineRule="auto"/>
              <w:rPr>
                <w:rFonts w:ascii="Mali" w:eastAsia="Mali" w:hAnsi="Mali" w:cs="Mali"/>
                <w:sz w:val="24"/>
                <w:szCs w:val="24"/>
              </w:rPr>
            </w:pPr>
            <w:r w:rsidRPr="00FB22CC">
              <w:rPr>
                <w:rFonts w:ascii="Mali" w:eastAsia="Mali" w:hAnsi="Mali" w:cs="Mali"/>
                <w:sz w:val="24"/>
                <w:szCs w:val="24"/>
              </w:rPr>
              <w:t>Yn dilyn mudiad ‘Dydd Gwener ar gyfer y Dyfodol’ Greta Thunberg (lle mae myfyrwyr yn hepgor yr ysgol i gymryd rhan mewn gwrthdystiadau i fynnu camau gweithredu gan arweinwyr gwleidyddol i atal newid hinsawdd ac i’r diwydiant tanwydd ffosil drawsnewid i ynni adnewyddadwy)</w:t>
            </w:r>
          </w:p>
          <w:p w14:paraId="0A7A2670" w14:textId="68FA4FF2" w:rsidR="00FB22CC" w:rsidRPr="00FB22CC" w:rsidRDefault="00FB22CC" w:rsidP="00FB22CC">
            <w:pPr>
              <w:widowControl w:val="0"/>
              <w:spacing w:line="240" w:lineRule="auto"/>
              <w:rPr>
                <w:rFonts w:ascii="Mali" w:eastAsia="Mali" w:hAnsi="Mali" w:cs="Mali"/>
                <w:sz w:val="24"/>
                <w:szCs w:val="24"/>
              </w:rPr>
            </w:pPr>
            <w:r w:rsidRPr="00FB22CC">
              <w:rPr>
                <w:rFonts w:ascii="Mali" w:eastAsia="Mali" w:hAnsi="Mali" w:cs="Mali"/>
                <w:sz w:val="24"/>
                <w:szCs w:val="24"/>
              </w:rPr>
              <w:t>Fe allech chi drefnu eich gweithgareddau eich hun yn y dosbarth lle rydych chi’n canolbwyntio ar godi ymwybyddiaeth am yr argyfwng hinsawdd a sut mae plant yn helpu’n weithredol.</w:t>
            </w:r>
          </w:p>
        </w:tc>
      </w:tr>
      <w:tr w:rsidR="008A6EBA" w14:paraId="4F2A9527" w14:textId="77777777" w:rsidTr="00453EF4">
        <w:trPr>
          <w:jc w:val="center"/>
        </w:trPr>
        <w:tc>
          <w:tcPr>
            <w:tcW w:w="2505" w:type="dxa"/>
            <w:tcMar>
              <w:top w:w="100" w:type="dxa"/>
              <w:left w:w="100" w:type="dxa"/>
              <w:bottom w:w="100" w:type="dxa"/>
              <w:right w:w="100" w:type="dxa"/>
            </w:tcMar>
          </w:tcPr>
          <w:p w14:paraId="151056FD" w14:textId="77777777" w:rsidR="008A6EBA" w:rsidRDefault="008A6EBA">
            <w:pPr>
              <w:widowControl w:val="0"/>
              <w:pBdr>
                <w:top w:val="nil"/>
                <w:left w:val="nil"/>
                <w:bottom w:val="nil"/>
                <w:right w:val="nil"/>
                <w:between w:val="nil"/>
              </w:pBdr>
              <w:spacing w:line="240" w:lineRule="auto"/>
              <w:rPr>
                <w:rFonts w:ascii="Mali" w:eastAsia="Mali" w:hAnsi="Mali" w:cs="Mali"/>
                <w:sz w:val="24"/>
                <w:szCs w:val="24"/>
              </w:rPr>
            </w:pPr>
          </w:p>
        </w:tc>
        <w:tc>
          <w:tcPr>
            <w:tcW w:w="2163" w:type="dxa"/>
            <w:tcMar>
              <w:top w:w="100" w:type="dxa"/>
              <w:left w:w="100" w:type="dxa"/>
              <w:bottom w:w="100" w:type="dxa"/>
              <w:right w:w="100" w:type="dxa"/>
            </w:tcMar>
          </w:tcPr>
          <w:p w14:paraId="2EE5DA30" w14:textId="61079226" w:rsidR="008A6EBA" w:rsidRDefault="00176C60">
            <w:pPr>
              <w:widowControl w:val="0"/>
              <w:spacing w:line="240" w:lineRule="auto"/>
              <w:jc w:val="center"/>
              <w:rPr>
                <w:rFonts w:ascii="Mali" w:eastAsia="Mali" w:hAnsi="Mali" w:cs="Mali"/>
                <w:b/>
                <w:sz w:val="26"/>
                <w:szCs w:val="26"/>
              </w:rPr>
            </w:pPr>
            <w:r w:rsidRPr="00176C60">
              <w:rPr>
                <w:rFonts w:ascii="Mali" w:eastAsia="Mali" w:hAnsi="Mali" w:cs="Mali"/>
                <w:sz w:val="28"/>
                <w:szCs w:val="28"/>
              </w:rPr>
              <w:t>Llysgenhadon yr Amgylchedd</w:t>
            </w:r>
          </w:p>
        </w:tc>
        <w:tc>
          <w:tcPr>
            <w:tcW w:w="9237" w:type="dxa"/>
            <w:tcMar>
              <w:top w:w="100" w:type="dxa"/>
              <w:left w:w="100" w:type="dxa"/>
              <w:bottom w:w="100" w:type="dxa"/>
              <w:right w:w="100" w:type="dxa"/>
            </w:tcMar>
          </w:tcPr>
          <w:p w14:paraId="4452E58F" w14:textId="77777777" w:rsidR="00176C60" w:rsidRPr="00176C60" w:rsidRDefault="00176C60" w:rsidP="00176C60">
            <w:pPr>
              <w:widowControl w:val="0"/>
              <w:pBdr>
                <w:top w:val="nil"/>
                <w:left w:val="nil"/>
                <w:bottom w:val="nil"/>
                <w:right w:val="nil"/>
                <w:between w:val="nil"/>
              </w:pBdr>
              <w:spacing w:line="240" w:lineRule="auto"/>
              <w:rPr>
                <w:rFonts w:ascii="Mali" w:eastAsia="Mali" w:hAnsi="Mali" w:cs="Mali"/>
                <w:sz w:val="26"/>
                <w:szCs w:val="26"/>
              </w:rPr>
            </w:pPr>
            <w:r w:rsidRPr="00176C60">
              <w:rPr>
                <w:rFonts w:ascii="Mali" w:eastAsia="Mali" w:hAnsi="Mali" w:cs="Mali"/>
                <w:sz w:val="26"/>
                <w:szCs w:val="26"/>
              </w:rPr>
              <w:t>Gwneud addewidion:</w:t>
            </w:r>
          </w:p>
          <w:p w14:paraId="3B3D7A83" w14:textId="77777777" w:rsidR="00176C60" w:rsidRPr="00176C60" w:rsidRDefault="00176C60" w:rsidP="00176C60">
            <w:pPr>
              <w:widowControl w:val="0"/>
              <w:pBdr>
                <w:top w:val="nil"/>
                <w:left w:val="nil"/>
                <w:bottom w:val="nil"/>
                <w:right w:val="nil"/>
                <w:between w:val="nil"/>
              </w:pBdr>
              <w:spacing w:line="240" w:lineRule="auto"/>
              <w:rPr>
                <w:rFonts w:ascii="Mali" w:eastAsia="Mali" w:hAnsi="Mali" w:cs="Mali"/>
                <w:sz w:val="26"/>
                <w:szCs w:val="26"/>
              </w:rPr>
            </w:pPr>
            <w:r w:rsidRPr="00176C60">
              <w:rPr>
                <w:rFonts w:ascii="Mali" w:eastAsia="Mali" w:hAnsi="Mali" w:cs="Mali"/>
                <w:sz w:val="26"/>
                <w:szCs w:val="26"/>
              </w:rPr>
              <w:t>Personol</w:t>
            </w:r>
          </w:p>
          <w:p w14:paraId="4091CC15" w14:textId="77777777" w:rsidR="00176C60" w:rsidRPr="00176C60" w:rsidRDefault="00176C60" w:rsidP="00176C60">
            <w:pPr>
              <w:widowControl w:val="0"/>
              <w:pBdr>
                <w:top w:val="nil"/>
                <w:left w:val="nil"/>
                <w:bottom w:val="nil"/>
                <w:right w:val="nil"/>
                <w:between w:val="nil"/>
              </w:pBdr>
              <w:spacing w:line="240" w:lineRule="auto"/>
              <w:rPr>
                <w:rFonts w:ascii="Mali" w:eastAsia="Mali" w:hAnsi="Mali" w:cs="Mali"/>
                <w:sz w:val="26"/>
                <w:szCs w:val="26"/>
              </w:rPr>
            </w:pPr>
            <w:r w:rsidRPr="00176C60">
              <w:rPr>
                <w:rFonts w:ascii="Mali" w:eastAsia="Mali" w:hAnsi="Mali" w:cs="Mali"/>
                <w:sz w:val="26"/>
                <w:szCs w:val="26"/>
              </w:rPr>
              <w:t>Dosbarth</w:t>
            </w:r>
          </w:p>
          <w:p w14:paraId="6113C99E" w14:textId="344F08F6" w:rsidR="008A6EBA" w:rsidRDefault="00176C60" w:rsidP="00176C60">
            <w:pPr>
              <w:widowControl w:val="0"/>
              <w:pBdr>
                <w:top w:val="nil"/>
                <w:left w:val="nil"/>
                <w:bottom w:val="nil"/>
                <w:right w:val="nil"/>
                <w:between w:val="nil"/>
              </w:pBdr>
              <w:spacing w:line="240" w:lineRule="auto"/>
              <w:rPr>
                <w:rFonts w:ascii="Mali" w:eastAsia="Mali" w:hAnsi="Mali" w:cs="Mali"/>
                <w:sz w:val="26"/>
                <w:szCs w:val="26"/>
              </w:rPr>
            </w:pPr>
            <w:r w:rsidRPr="00176C60">
              <w:rPr>
                <w:rFonts w:ascii="Mali" w:eastAsia="Mali" w:hAnsi="Mali" w:cs="Mali"/>
                <w:sz w:val="26"/>
                <w:szCs w:val="26"/>
              </w:rPr>
              <w:t>Ysgol Gyfan</w:t>
            </w:r>
          </w:p>
        </w:tc>
      </w:tr>
      <w:tr w:rsidR="008A6EBA" w14:paraId="702EC67B" w14:textId="77777777" w:rsidTr="00453EF4">
        <w:trPr>
          <w:jc w:val="center"/>
        </w:trPr>
        <w:tc>
          <w:tcPr>
            <w:tcW w:w="2505" w:type="dxa"/>
            <w:tcMar>
              <w:top w:w="100" w:type="dxa"/>
              <w:left w:w="100" w:type="dxa"/>
              <w:bottom w:w="100" w:type="dxa"/>
              <w:right w:w="100" w:type="dxa"/>
            </w:tcMar>
          </w:tcPr>
          <w:p w14:paraId="5CBE8F37" w14:textId="77777777" w:rsidR="008A6EBA" w:rsidRDefault="008A6EBA">
            <w:pPr>
              <w:widowControl w:val="0"/>
              <w:pBdr>
                <w:top w:val="nil"/>
                <w:left w:val="nil"/>
                <w:bottom w:val="nil"/>
                <w:right w:val="nil"/>
                <w:between w:val="nil"/>
              </w:pBdr>
              <w:spacing w:line="240" w:lineRule="auto"/>
              <w:rPr>
                <w:rFonts w:ascii="Mali" w:eastAsia="Mali" w:hAnsi="Mali" w:cs="Mali"/>
                <w:sz w:val="26"/>
                <w:szCs w:val="26"/>
              </w:rPr>
            </w:pPr>
          </w:p>
        </w:tc>
        <w:tc>
          <w:tcPr>
            <w:tcW w:w="2163" w:type="dxa"/>
            <w:tcMar>
              <w:top w:w="100" w:type="dxa"/>
              <w:left w:w="100" w:type="dxa"/>
              <w:bottom w:w="100" w:type="dxa"/>
              <w:right w:w="100" w:type="dxa"/>
            </w:tcMar>
          </w:tcPr>
          <w:p w14:paraId="1589067A" w14:textId="77777777" w:rsidR="008A6EBA" w:rsidRDefault="008A6EBA">
            <w:pPr>
              <w:widowControl w:val="0"/>
              <w:spacing w:line="240" w:lineRule="auto"/>
              <w:rPr>
                <w:rFonts w:ascii="Mali" w:eastAsia="Mali" w:hAnsi="Mali" w:cs="Mali"/>
                <w:sz w:val="26"/>
                <w:szCs w:val="26"/>
              </w:rPr>
            </w:pPr>
          </w:p>
        </w:tc>
        <w:tc>
          <w:tcPr>
            <w:tcW w:w="9237" w:type="dxa"/>
            <w:tcMar>
              <w:top w:w="100" w:type="dxa"/>
              <w:left w:w="100" w:type="dxa"/>
              <w:bottom w:w="100" w:type="dxa"/>
              <w:right w:w="100" w:type="dxa"/>
            </w:tcMar>
          </w:tcPr>
          <w:p w14:paraId="44CA3376" w14:textId="6DDA42AF" w:rsidR="008A6EBA" w:rsidRDefault="00176C60">
            <w:pPr>
              <w:widowControl w:val="0"/>
              <w:pBdr>
                <w:top w:val="nil"/>
                <w:left w:val="nil"/>
                <w:bottom w:val="nil"/>
                <w:right w:val="nil"/>
                <w:between w:val="nil"/>
              </w:pBdr>
              <w:spacing w:line="240" w:lineRule="auto"/>
              <w:rPr>
                <w:rFonts w:ascii="Mali" w:eastAsia="Mali" w:hAnsi="Mali" w:cs="Mali"/>
                <w:sz w:val="26"/>
                <w:szCs w:val="26"/>
              </w:rPr>
            </w:pPr>
            <w:r w:rsidRPr="00176C60">
              <w:rPr>
                <w:rFonts w:ascii="Mali" w:eastAsia="Mali" w:hAnsi="Mali" w:cs="Mali"/>
                <w:sz w:val="26"/>
                <w:szCs w:val="26"/>
              </w:rPr>
              <w:t>Cynnal digwyddiad codi arian neu greu ymgyrch ymwybyddiaeth i helpu Cymdeithas y Gofalwyr Ifanc i ddarparu cefnogaeth i'r gofalwyr ifanc ar draws ein siroedd</w:t>
            </w:r>
          </w:p>
          <w:p w14:paraId="2374A344" w14:textId="77777777" w:rsidR="004B2B34" w:rsidRPr="004B2B34" w:rsidRDefault="004B2B34">
            <w:pPr>
              <w:widowControl w:val="0"/>
              <w:numPr>
                <w:ilvl w:val="0"/>
                <w:numId w:val="1"/>
              </w:numPr>
              <w:spacing w:line="240" w:lineRule="auto"/>
              <w:rPr>
                <w:rFonts w:ascii="Mali" w:eastAsia="Mali" w:hAnsi="Mali" w:cs="Mali"/>
                <w:sz w:val="24"/>
                <w:szCs w:val="24"/>
              </w:rPr>
            </w:pPr>
            <w:r w:rsidRPr="004B2B34">
              <w:rPr>
                <w:rFonts w:ascii="Mali" w:eastAsia="Mali" w:hAnsi="Mali" w:cs="Mali"/>
                <w:sz w:val="25"/>
                <w:szCs w:val="25"/>
              </w:rPr>
              <w:t>Pam mae ymwybyddiaeth well o'r cerdyn adnabod yn bwysig?</w:t>
            </w:r>
          </w:p>
          <w:p w14:paraId="1F1B7F29" w14:textId="77777777" w:rsidR="004B2B34" w:rsidRPr="004B2B34" w:rsidRDefault="004B2B34">
            <w:pPr>
              <w:widowControl w:val="0"/>
              <w:numPr>
                <w:ilvl w:val="0"/>
                <w:numId w:val="1"/>
              </w:numPr>
              <w:spacing w:line="240" w:lineRule="auto"/>
              <w:rPr>
                <w:rFonts w:ascii="Mali" w:eastAsia="Mali" w:hAnsi="Mali" w:cs="Mali"/>
                <w:sz w:val="25"/>
                <w:szCs w:val="25"/>
              </w:rPr>
            </w:pPr>
            <w:r w:rsidRPr="004B2B34">
              <w:rPr>
                <w:rFonts w:ascii="Mali" w:eastAsia="Mali" w:hAnsi="Mali" w:cs="Mali"/>
                <w:sz w:val="24"/>
                <w:szCs w:val="24"/>
              </w:rPr>
              <w:t xml:space="preserve">Deall pwysigrwydd y Cerdyn Adnabod Gofalwr Ifanc - i helpu gofalwyr ifanc yng Nghymru i gael eu hadnabod, teimlo eu bod yn cael eu dilysu, </w:t>
            </w:r>
            <w:r w:rsidRPr="004B2B34">
              <w:rPr>
                <w:rFonts w:ascii="Mali" w:eastAsia="Mali" w:hAnsi="Mali" w:cs="Mali"/>
                <w:sz w:val="24"/>
                <w:szCs w:val="24"/>
              </w:rPr>
              <w:lastRenderedPageBreak/>
              <w:t>a derbyn y gefnogaeth y maent yn ei haeddu. Mae Cerdyn Adnabod Gofalwyr Ifanc yn gerdyn syml i helpu gweithwyr proffesiynol gan gynnwys meddygon, athrawon a fferyllwyr i'w hadnabod a'u cefnogi'n briodol.</w:t>
            </w:r>
          </w:p>
          <w:p w14:paraId="5FED5819" w14:textId="77777777" w:rsidR="004B2B34" w:rsidRDefault="004B2B34" w:rsidP="004B2B34">
            <w:pPr>
              <w:widowControl w:val="0"/>
              <w:numPr>
                <w:ilvl w:val="0"/>
                <w:numId w:val="1"/>
              </w:numPr>
              <w:spacing w:line="240" w:lineRule="auto"/>
              <w:rPr>
                <w:rFonts w:ascii="Mali" w:eastAsia="Mali" w:hAnsi="Mali" w:cs="Mali"/>
                <w:sz w:val="25"/>
                <w:szCs w:val="25"/>
              </w:rPr>
            </w:pPr>
            <w:hyperlink r:id="rId5" w:history="1">
              <w:r w:rsidRPr="004B2B34">
                <w:rPr>
                  <w:rStyle w:val="Hyperlink"/>
                  <w:rFonts w:ascii="Mali" w:eastAsia="Mali" w:hAnsi="Mali" w:cs="Mali"/>
                  <w:sz w:val="25"/>
                  <w:szCs w:val="25"/>
                </w:rPr>
                <w:t>Ymddiriedolaeth Gofalwyr</w:t>
              </w:r>
            </w:hyperlink>
          </w:p>
          <w:p w14:paraId="4B5FD6BE" w14:textId="2F599D5C" w:rsidR="008A6EBA" w:rsidRPr="004B2B34" w:rsidRDefault="008A6EBA" w:rsidP="004B2B34">
            <w:pPr>
              <w:widowControl w:val="0"/>
              <w:numPr>
                <w:ilvl w:val="0"/>
                <w:numId w:val="1"/>
              </w:numPr>
              <w:spacing w:line="240" w:lineRule="auto"/>
              <w:rPr>
                <w:rFonts w:ascii="Mali" w:eastAsia="Mali" w:hAnsi="Mali" w:cs="Mali"/>
                <w:sz w:val="25"/>
                <w:szCs w:val="25"/>
              </w:rPr>
            </w:pPr>
            <w:hyperlink r:id="rId6">
              <w:r w:rsidR="004B2B34" w:rsidRPr="004B2B34">
                <w:rPr>
                  <w:rFonts w:ascii="Mali" w:eastAsia="Mali" w:hAnsi="Mali" w:cs="Mali"/>
                  <w:color w:val="1155CC"/>
                  <w:sz w:val="25"/>
                  <w:szCs w:val="25"/>
                  <w:u w:val="single"/>
                </w:rPr>
                <w:t>Gwefa</w:t>
              </w:r>
              <w:r w:rsidR="004B2B34" w:rsidRPr="004B2B34">
                <w:rPr>
                  <w:rFonts w:ascii="Mali" w:eastAsia="Mali" w:hAnsi="Mali" w:cs="Mali"/>
                  <w:color w:val="1155CC"/>
                  <w:sz w:val="25"/>
                  <w:szCs w:val="25"/>
                  <w:u w:val="single"/>
                </w:rPr>
                <w:t>n</w:t>
              </w:r>
              <w:r w:rsidR="004B2B34" w:rsidRPr="004B2B34">
                <w:rPr>
                  <w:rFonts w:ascii="Mali" w:eastAsia="Mali" w:hAnsi="Mali" w:cs="Mali"/>
                  <w:color w:val="1155CC"/>
                  <w:sz w:val="25"/>
                  <w:szCs w:val="25"/>
                  <w:u w:val="single"/>
                </w:rPr>
                <w:t xml:space="preserve"> R</w:t>
              </w:r>
              <w:r w:rsidRPr="004B2B34">
                <w:rPr>
                  <w:rFonts w:ascii="Mali" w:eastAsia="Mali" w:hAnsi="Mali" w:cs="Mali"/>
                  <w:color w:val="1155CC"/>
                  <w:sz w:val="25"/>
                  <w:szCs w:val="25"/>
                  <w:u w:val="single"/>
                </w:rPr>
                <w:t>CT</w:t>
              </w:r>
            </w:hyperlink>
            <w:r w:rsidRPr="004B2B34">
              <w:rPr>
                <w:rFonts w:ascii="Mali" w:eastAsia="Mali" w:hAnsi="Mali" w:cs="Mali"/>
                <w:sz w:val="25"/>
                <w:szCs w:val="25"/>
              </w:rPr>
              <w:t xml:space="preserve"> </w:t>
            </w:r>
          </w:p>
          <w:p w14:paraId="36BE08D9" w14:textId="7C788E86" w:rsidR="008A6EBA" w:rsidRDefault="004B2B34">
            <w:pPr>
              <w:widowControl w:val="0"/>
              <w:numPr>
                <w:ilvl w:val="0"/>
                <w:numId w:val="1"/>
              </w:numPr>
              <w:spacing w:line="240" w:lineRule="auto"/>
              <w:rPr>
                <w:rFonts w:ascii="Mali" w:eastAsia="Mali" w:hAnsi="Mali" w:cs="Mali"/>
                <w:sz w:val="25"/>
                <w:szCs w:val="25"/>
              </w:rPr>
            </w:pPr>
            <w:r w:rsidRPr="004B2B34">
              <w:rPr>
                <w:rFonts w:ascii="Mali" w:eastAsia="Mali" w:hAnsi="Mali" w:cs="Mali"/>
                <w:b/>
                <w:sz w:val="25"/>
                <w:szCs w:val="25"/>
              </w:rPr>
              <w:t>Trafodaeth dosbarth:</w:t>
            </w:r>
            <w:r w:rsidR="00000000">
              <w:rPr>
                <w:rFonts w:ascii="Mali" w:eastAsia="Mali" w:hAnsi="Mali" w:cs="Mali"/>
                <w:sz w:val="25"/>
                <w:szCs w:val="25"/>
              </w:rPr>
              <w:t xml:space="preserve"> </w:t>
            </w:r>
            <w:r w:rsidRPr="004B2B34">
              <w:rPr>
                <w:rFonts w:ascii="Mali" w:eastAsia="Mali" w:hAnsi="Mali" w:cs="Mali"/>
                <w:sz w:val="25"/>
                <w:szCs w:val="25"/>
              </w:rPr>
              <w:t>Beth yw pwrpas y cardiau adnabod? Pam maen nhw'n bwysig? Pam y gallai cyllid neu ymwybyddiaeth anghyson ohonyn nhw fod yn broblem?</w:t>
            </w:r>
            <w:r w:rsidR="00000000">
              <w:rPr>
                <w:rFonts w:ascii="Mali" w:eastAsia="Mali" w:hAnsi="Mali" w:cs="Mali"/>
                <w:sz w:val="25"/>
                <w:szCs w:val="25"/>
              </w:rPr>
              <w:t xml:space="preserve"> </w:t>
            </w:r>
            <w:r w:rsidRPr="004B2B34">
              <w:rPr>
                <w:rFonts w:ascii="Mali" w:eastAsia="Mali" w:hAnsi="Mali" w:cs="Mali"/>
                <w:sz w:val="25"/>
                <w:szCs w:val="25"/>
              </w:rPr>
              <w:t>Sut mae'n teimlo gwybod y gall rhai gofalwyr brofi eu cyfrifoldebau a chael cefnogaeth, ac efallai na fydd eraill yn cael yr un gefnogaeth? A ddylai pob gofalwr ifanc yng Nghymru gael mynediad cyfartal at gardiau adnabod a chefnogaeth?</w:t>
            </w:r>
          </w:p>
          <w:p w14:paraId="74483A06" w14:textId="77777777" w:rsidR="004B2B34" w:rsidRPr="004B2B34" w:rsidRDefault="004B2B34" w:rsidP="004B2B34">
            <w:pPr>
              <w:widowControl w:val="0"/>
              <w:numPr>
                <w:ilvl w:val="0"/>
                <w:numId w:val="1"/>
              </w:numPr>
              <w:spacing w:after="240" w:line="240" w:lineRule="auto"/>
              <w:rPr>
                <w:rFonts w:ascii="Mali" w:eastAsia="Mali" w:hAnsi="Mali" w:cs="Mali"/>
                <w:sz w:val="25"/>
                <w:szCs w:val="25"/>
              </w:rPr>
            </w:pPr>
            <w:r w:rsidRPr="004B2B34">
              <w:rPr>
                <w:rFonts w:ascii="Mali" w:eastAsia="Mali" w:hAnsi="Mali" w:cs="Mali"/>
                <w:sz w:val="25"/>
                <w:szCs w:val="25"/>
              </w:rPr>
              <w:t>A allech chi helpu drwy ysgrifennu llythyr yn amlinellu'r pryderon ynghylch y cerdyn adnabod - Cyfarwyddwr Addysg a Gwasanaethau Cymdeithasol yr Awdurdod Lleol</w:t>
            </w:r>
          </w:p>
          <w:p w14:paraId="11E6EB59" w14:textId="77777777" w:rsidR="004B2B34" w:rsidRPr="004B2B34" w:rsidRDefault="004B2B34" w:rsidP="004B2B34">
            <w:pPr>
              <w:widowControl w:val="0"/>
              <w:numPr>
                <w:ilvl w:val="0"/>
                <w:numId w:val="1"/>
              </w:numPr>
              <w:spacing w:after="240" w:line="240" w:lineRule="auto"/>
              <w:rPr>
                <w:rFonts w:ascii="Mali" w:eastAsia="Mali" w:hAnsi="Mali" w:cs="Mali"/>
                <w:sz w:val="25"/>
                <w:szCs w:val="25"/>
              </w:rPr>
            </w:pPr>
            <w:r w:rsidRPr="004B2B34">
              <w:rPr>
                <w:rFonts w:ascii="Mali" w:eastAsia="Mali" w:hAnsi="Mali" w:cs="Mali"/>
                <w:sz w:val="25"/>
                <w:szCs w:val="25"/>
              </w:rPr>
              <w:t>Fe allech chi gynnwys pam mae'r cardiau adnabod mor bwysig (fe allech chi gysylltu yn UNCRC - Erthygl 12, 28, 31)</w:t>
            </w:r>
          </w:p>
          <w:p w14:paraId="472EF9B7" w14:textId="62DF6FD9" w:rsidR="008A6EBA" w:rsidRDefault="004B2B34" w:rsidP="004B2B34">
            <w:pPr>
              <w:widowControl w:val="0"/>
              <w:numPr>
                <w:ilvl w:val="0"/>
                <w:numId w:val="1"/>
              </w:numPr>
              <w:spacing w:after="240" w:line="240" w:lineRule="auto"/>
              <w:rPr>
                <w:rFonts w:ascii="Mali" w:eastAsia="Mali" w:hAnsi="Mali" w:cs="Mali"/>
                <w:sz w:val="25"/>
                <w:szCs w:val="25"/>
              </w:rPr>
            </w:pPr>
            <w:r w:rsidRPr="004B2B34">
              <w:rPr>
                <w:rFonts w:ascii="Mali" w:eastAsia="Mali" w:hAnsi="Mali" w:cs="Mali"/>
                <w:sz w:val="25"/>
                <w:szCs w:val="25"/>
              </w:rPr>
              <w:t>Pa gamau gweithredu yr ydym ni eu heisiau?</w:t>
            </w:r>
          </w:p>
        </w:tc>
      </w:tr>
      <w:tr w:rsidR="008A6EBA" w14:paraId="10FCFE84" w14:textId="77777777" w:rsidTr="00453EF4">
        <w:trPr>
          <w:jc w:val="center"/>
        </w:trPr>
        <w:tc>
          <w:tcPr>
            <w:tcW w:w="2505" w:type="dxa"/>
            <w:tcMar>
              <w:top w:w="100" w:type="dxa"/>
              <w:left w:w="100" w:type="dxa"/>
              <w:bottom w:w="100" w:type="dxa"/>
              <w:right w:w="100" w:type="dxa"/>
            </w:tcMar>
          </w:tcPr>
          <w:p w14:paraId="4D815731" w14:textId="77777777" w:rsidR="008A6EBA" w:rsidRDefault="008A6EBA">
            <w:pPr>
              <w:widowControl w:val="0"/>
              <w:pBdr>
                <w:top w:val="nil"/>
                <w:left w:val="nil"/>
                <w:bottom w:val="nil"/>
                <w:right w:val="nil"/>
                <w:between w:val="nil"/>
              </w:pBdr>
              <w:spacing w:line="240" w:lineRule="auto"/>
              <w:rPr>
                <w:rFonts w:ascii="Mali" w:eastAsia="Mali" w:hAnsi="Mali" w:cs="Mali"/>
                <w:sz w:val="26"/>
                <w:szCs w:val="26"/>
              </w:rPr>
            </w:pPr>
          </w:p>
        </w:tc>
        <w:tc>
          <w:tcPr>
            <w:tcW w:w="2163" w:type="dxa"/>
            <w:tcMar>
              <w:top w:w="100" w:type="dxa"/>
              <w:left w:w="100" w:type="dxa"/>
              <w:bottom w:w="100" w:type="dxa"/>
              <w:right w:w="100" w:type="dxa"/>
            </w:tcMar>
          </w:tcPr>
          <w:p w14:paraId="75FACC0A" w14:textId="77777777" w:rsidR="008A6EBA" w:rsidRDefault="008A6EBA">
            <w:pPr>
              <w:widowControl w:val="0"/>
              <w:spacing w:line="240" w:lineRule="auto"/>
              <w:rPr>
                <w:rFonts w:ascii="Mali" w:eastAsia="Mali" w:hAnsi="Mali" w:cs="Mali"/>
                <w:sz w:val="26"/>
                <w:szCs w:val="26"/>
              </w:rPr>
            </w:pPr>
          </w:p>
        </w:tc>
        <w:tc>
          <w:tcPr>
            <w:tcW w:w="9237" w:type="dxa"/>
            <w:tcMar>
              <w:top w:w="100" w:type="dxa"/>
              <w:left w:w="100" w:type="dxa"/>
              <w:bottom w:w="100" w:type="dxa"/>
              <w:right w:w="100" w:type="dxa"/>
            </w:tcMar>
          </w:tcPr>
          <w:p w14:paraId="31728249" w14:textId="7CC87D13" w:rsidR="008A6EBA" w:rsidRDefault="00731BC2">
            <w:pPr>
              <w:widowControl w:val="0"/>
              <w:pBdr>
                <w:top w:val="nil"/>
                <w:left w:val="nil"/>
                <w:bottom w:val="nil"/>
                <w:right w:val="nil"/>
                <w:between w:val="nil"/>
              </w:pBdr>
              <w:spacing w:line="240" w:lineRule="auto"/>
              <w:rPr>
                <w:rFonts w:ascii="Mali" w:eastAsia="Mali" w:hAnsi="Mali" w:cs="Mali"/>
                <w:sz w:val="26"/>
                <w:szCs w:val="26"/>
              </w:rPr>
            </w:pPr>
            <w:r w:rsidRPr="00731BC2">
              <w:rPr>
                <w:rFonts w:ascii="Mali" w:eastAsia="Mali" w:hAnsi="Mali" w:cs="Mali"/>
                <w:sz w:val="26"/>
                <w:szCs w:val="26"/>
              </w:rPr>
              <w:t>Dathlwch wythnos Gofalwyr Ifanc y flwyddyn nesaf. (thema eleni oedd “</w:t>
            </w:r>
            <w:r>
              <w:rPr>
                <w:rFonts w:ascii="Mali" w:eastAsia="Mali" w:hAnsi="Mali" w:cs="Mali"/>
                <w:sz w:val="26"/>
                <w:szCs w:val="26"/>
              </w:rPr>
              <w:t>Give me a break</w:t>
            </w:r>
            <w:r w:rsidRPr="00731BC2">
              <w:rPr>
                <w:rFonts w:ascii="Mali" w:eastAsia="Mali" w:hAnsi="Mali" w:cs="Mali"/>
                <w:sz w:val="26"/>
                <w:szCs w:val="26"/>
              </w:rPr>
              <w:t>”)</w:t>
            </w:r>
          </w:p>
        </w:tc>
      </w:tr>
      <w:tr w:rsidR="008A6EBA" w14:paraId="364EC87B" w14:textId="77777777" w:rsidTr="00453EF4">
        <w:trPr>
          <w:jc w:val="center"/>
        </w:trPr>
        <w:tc>
          <w:tcPr>
            <w:tcW w:w="2505" w:type="dxa"/>
            <w:tcMar>
              <w:top w:w="100" w:type="dxa"/>
              <w:left w:w="100" w:type="dxa"/>
              <w:bottom w:w="100" w:type="dxa"/>
              <w:right w:w="100" w:type="dxa"/>
            </w:tcMar>
          </w:tcPr>
          <w:p w14:paraId="3BED9459" w14:textId="77777777" w:rsidR="00731BC2" w:rsidRPr="00731BC2" w:rsidRDefault="00731BC2" w:rsidP="00731BC2">
            <w:pPr>
              <w:widowControl w:val="0"/>
              <w:pBdr>
                <w:top w:val="nil"/>
                <w:left w:val="nil"/>
                <w:bottom w:val="nil"/>
                <w:right w:val="nil"/>
                <w:between w:val="nil"/>
              </w:pBdr>
              <w:spacing w:line="240" w:lineRule="auto"/>
              <w:rPr>
                <w:rFonts w:ascii="Mali" w:eastAsia="Mali" w:hAnsi="Mali" w:cs="Mali"/>
                <w:sz w:val="26"/>
                <w:szCs w:val="26"/>
              </w:rPr>
            </w:pPr>
            <w:r w:rsidRPr="00731BC2">
              <w:rPr>
                <w:rFonts w:ascii="Mali" w:eastAsia="Mali" w:hAnsi="Mali" w:cs="Mali"/>
                <w:sz w:val="26"/>
                <w:szCs w:val="26"/>
              </w:rPr>
              <w:t>Dyniaethau</w:t>
            </w:r>
          </w:p>
          <w:p w14:paraId="6BE4A1A2" w14:textId="2460FAFE" w:rsidR="008A6EBA" w:rsidRDefault="00731BC2" w:rsidP="00731BC2">
            <w:pPr>
              <w:widowControl w:val="0"/>
              <w:pBdr>
                <w:top w:val="nil"/>
                <w:left w:val="nil"/>
                <w:bottom w:val="nil"/>
                <w:right w:val="nil"/>
                <w:between w:val="nil"/>
              </w:pBdr>
              <w:spacing w:line="240" w:lineRule="auto"/>
              <w:rPr>
                <w:rFonts w:ascii="Mali" w:eastAsia="Mali" w:hAnsi="Mali" w:cs="Mali"/>
                <w:sz w:val="26"/>
                <w:szCs w:val="26"/>
              </w:rPr>
            </w:pPr>
            <w:r w:rsidRPr="00731BC2">
              <w:rPr>
                <w:rFonts w:ascii="Mali" w:eastAsia="Mali" w:hAnsi="Mali" w:cs="Mali"/>
                <w:sz w:val="26"/>
                <w:szCs w:val="26"/>
              </w:rPr>
              <w:t xml:space="preserve">Dinasyddion </w:t>
            </w:r>
            <w:r w:rsidRPr="00731BC2">
              <w:rPr>
                <w:rFonts w:ascii="Mali" w:eastAsia="Mali" w:hAnsi="Mali" w:cs="Mali"/>
                <w:sz w:val="26"/>
                <w:szCs w:val="26"/>
              </w:rPr>
              <w:lastRenderedPageBreak/>
              <w:t>Moesegol</w:t>
            </w:r>
          </w:p>
        </w:tc>
        <w:tc>
          <w:tcPr>
            <w:tcW w:w="2163" w:type="dxa"/>
            <w:tcMar>
              <w:top w:w="100" w:type="dxa"/>
              <w:left w:w="100" w:type="dxa"/>
              <w:bottom w:w="100" w:type="dxa"/>
              <w:right w:w="100" w:type="dxa"/>
            </w:tcMar>
          </w:tcPr>
          <w:p w14:paraId="3D19C195" w14:textId="7D8D2ADF" w:rsidR="008A6EBA" w:rsidRDefault="00731BC2">
            <w:pPr>
              <w:widowControl w:val="0"/>
              <w:spacing w:line="240" w:lineRule="auto"/>
              <w:rPr>
                <w:rFonts w:ascii="Mali" w:eastAsia="Mali" w:hAnsi="Mali" w:cs="Mali"/>
                <w:sz w:val="26"/>
                <w:szCs w:val="26"/>
              </w:rPr>
            </w:pPr>
            <w:r w:rsidRPr="00731BC2">
              <w:rPr>
                <w:rFonts w:ascii="Mali" w:eastAsia="Mali" w:hAnsi="Mali" w:cs="Mali"/>
                <w:sz w:val="26"/>
                <w:szCs w:val="26"/>
              </w:rPr>
              <w:lastRenderedPageBreak/>
              <w:t xml:space="preserve">Gweithredu ar wahanol </w:t>
            </w:r>
            <w:r w:rsidRPr="00731BC2">
              <w:rPr>
                <w:rFonts w:ascii="Mali" w:eastAsia="Mali" w:hAnsi="Mali" w:cs="Mali"/>
                <w:sz w:val="26"/>
                <w:szCs w:val="26"/>
              </w:rPr>
              <w:lastRenderedPageBreak/>
              <w:t>lefelau</w:t>
            </w:r>
          </w:p>
        </w:tc>
        <w:tc>
          <w:tcPr>
            <w:tcW w:w="9237" w:type="dxa"/>
            <w:tcMar>
              <w:top w:w="100" w:type="dxa"/>
              <w:left w:w="100" w:type="dxa"/>
              <w:bottom w:w="100" w:type="dxa"/>
              <w:right w:w="100" w:type="dxa"/>
            </w:tcMar>
          </w:tcPr>
          <w:p w14:paraId="03273289" w14:textId="77777777"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lastRenderedPageBreak/>
              <w:t xml:space="preserve">Efallai y bydd yn ymddangos fel pe bai'r argyfwng hinsawdd yn fater pell, yn cael ei ddadlau gan lywodraethau a sefydliadau </w:t>
            </w:r>
            <w:r w:rsidRPr="00731BC2">
              <w:rPr>
                <w:rFonts w:ascii="Mali" w:eastAsia="Mali" w:hAnsi="Mali" w:cs="Mali"/>
                <w:sz w:val="28"/>
                <w:szCs w:val="28"/>
              </w:rPr>
              <w:lastRenderedPageBreak/>
              <w:t>byd-eang, ond mae'n bwysig iddyn nhw ei ddadansoddi ar lefel leol fel eu bod nhw'n deall bod gan bob un ohonom ran i'w chwarae. Mae awgrymiadau yn yr adran gweithredu uniongyrchol ar gyfer pethau y gallech chi eu gwneud fel ysgol neu unigolyn ond dyma rai dolenni/awgrymiadau:</w:t>
            </w:r>
          </w:p>
          <w:p w14:paraId="2A2C2B7A" w14:textId="56C00BE2" w:rsidR="008A6EBA" w:rsidRDefault="00731BC2">
            <w:pPr>
              <w:widowControl w:val="0"/>
              <w:spacing w:line="240" w:lineRule="auto"/>
              <w:rPr>
                <w:rFonts w:ascii="Mali" w:eastAsia="Mali" w:hAnsi="Mali" w:cs="Mali"/>
                <w:sz w:val="28"/>
                <w:szCs w:val="28"/>
              </w:rPr>
            </w:pPr>
            <w:r>
              <w:rPr>
                <w:rFonts w:ascii="Mali" w:eastAsia="Mali" w:hAnsi="Mali" w:cs="Mali"/>
                <w:b/>
                <w:sz w:val="28"/>
                <w:szCs w:val="28"/>
              </w:rPr>
              <w:t>Rhyngwladol:</w:t>
            </w:r>
          </w:p>
          <w:p w14:paraId="7B8CA92E" w14:textId="77777777" w:rsidR="008A6EBA" w:rsidRDefault="008A6EBA">
            <w:pPr>
              <w:widowControl w:val="0"/>
              <w:spacing w:line="240" w:lineRule="auto"/>
              <w:rPr>
                <w:rFonts w:ascii="Mali" w:eastAsia="Mali" w:hAnsi="Mali" w:cs="Mali"/>
                <w:sz w:val="28"/>
                <w:szCs w:val="28"/>
              </w:rPr>
            </w:pPr>
            <w:hyperlink r:id="rId7">
              <w:r>
                <w:rPr>
                  <w:rFonts w:ascii="Mali" w:eastAsia="Mali" w:hAnsi="Mali" w:cs="Mali"/>
                  <w:color w:val="1155CC"/>
                  <w:sz w:val="28"/>
                  <w:szCs w:val="28"/>
                  <w:u w:val="single"/>
                </w:rPr>
                <w:t>Greenpeace</w:t>
              </w:r>
              <w:r>
                <w:rPr>
                  <w:rFonts w:ascii="Mali" w:eastAsia="Mali" w:hAnsi="Mali" w:cs="Mali"/>
                  <w:color w:val="1155CC"/>
                  <w:sz w:val="28"/>
                  <w:szCs w:val="28"/>
                  <w:u w:val="single"/>
                </w:rPr>
                <w:t xml:space="preserve"> </w:t>
              </w:r>
              <w:r>
                <w:rPr>
                  <w:rFonts w:ascii="Mali" w:eastAsia="Mali" w:hAnsi="Mali" w:cs="Mali"/>
                  <w:color w:val="1155CC"/>
                  <w:sz w:val="28"/>
                  <w:szCs w:val="28"/>
                  <w:u w:val="single"/>
                </w:rPr>
                <w:t>UK</w:t>
              </w:r>
            </w:hyperlink>
          </w:p>
          <w:p w14:paraId="08B97FE1" w14:textId="77777777"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Beth mae Greenpeace yn ei wneud? Mae hon yn wefan wych ond wedi'i gwneud ar gyfer y farchnad oedolion felly bydd angen goruchwyliaeth a gwirio yn gyntaf.</w:t>
            </w:r>
          </w:p>
          <w:p w14:paraId="54861E0D" w14:textId="429C7ECE" w:rsidR="008A6EBA" w:rsidRDefault="008A6EBA">
            <w:pPr>
              <w:widowControl w:val="0"/>
              <w:spacing w:line="240" w:lineRule="auto"/>
              <w:rPr>
                <w:rFonts w:ascii="Mali" w:eastAsia="Mali" w:hAnsi="Mali" w:cs="Mali"/>
                <w:sz w:val="28"/>
                <w:szCs w:val="28"/>
              </w:rPr>
            </w:pPr>
            <w:hyperlink r:id="rId8">
              <w:r>
                <w:rPr>
                  <w:rFonts w:ascii="Mali" w:eastAsia="Mali" w:hAnsi="Mali" w:cs="Mali"/>
                  <w:color w:val="1155CC"/>
                  <w:sz w:val="28"/>
                  <w:szCs w:val="28"/>
                  <w:u w:val="single"/>
                </w:rPr>
                <w:t>The Earthshot Pr</w:t>
              </w:r>
              <w:r>
                <w:rPr>
                  <w:rFonts w:ascii="Mali" w:eastAsia="Mali" w:hAnsi="Mali" w:cs="Mali"/>
                  <w:color w:val="1155CC"/>
                  <w:sz w:val="28"/>
                  <w:szCs w:val="28"/>
                  <w:u w:val="single"/>
                </w:rPr>
                <w:t>i</w:t>
              </w:r>
              <w:r>
                <w:rPr>
                  <w:rFonts w:ascii="Mali" w:eastAsia="Mali" w:hAnsi="Mali" w:cs="Mali"/>
                  <w:color w:val="1155CC"/>
                  <w:sz w:val="28"/>
                  <w:szCs w:val="28"/>
                  <w:u w:val="single"/>
                </w:rPr>
                <w:t>ze</w:t>
              </w:r>
            </w:hyperlink>
          </w:p>
          <w:p w14:paraId="1A09F99D" w14:textId="77777777"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Archwiliwch y 5 Earthshots</w:t>
            </w:r>
          </w:p>
          <w:p w14:paraId="150CE77E" w14:textId="77777777"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Sut ych chi'n gweithredu i'ch ysgol/ardal/cartref/ bywyd bob dydd?</w:t>
            </w:r>
          </w:p>
          <w:p w14:paraId="4F8F41E6" w14:textId="3EE93E6E" w:rsidR="008A6EBA" w:rsidRDefault="008A6EBA">
            <w:pPr>
              <w:widowControl w:val="0"/>
              <w:spacing w:line="240" w:lineRule="auto"/>
              <w:rPr>
                <w:rFonts w:ascii="Mali" w:eastAsia="Mali" w:hAnsi="Mali" w:cs="Mali"/>
                <w:sz w:val="28"/>
                <w:szCs w:val="28"/>
              </w:rPr>
            </w:pPr>
            <w:hyperlink r:id="rId9">
              <w:r>
                <w:rPr>
                  <w:rFonts w:ascii="Mali" w:eastAsia="Mali" w:hAnsi="Mali" w:cs="Mali"/>
                  <w:color w:val="1155CC"/>
                  <w:sz w:val="28"/>
                  <w:szCs w:val="28"/>
                  <w:u w:val="single"/>
                </w:rPr>
                <w:t>https://friendsoftheearth.uk/</w:t>
              </w:r>
            </w:hyperlink>
          </w:p>
          <w:p w14:paraId="04DFD83B" w14:textId="77777777"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Un o'u ffocws yw dechrau gyda chynllun. Efallai y gallech lunio cynllun i chi'ch hun/cartref neu ysgol o gamau gweithredu bach a fydd yn dod at ei gilydd dros amser i wneud effaith fawr.</w:t>
            </w:r>
          </w:p>
          <w:p w14:paraId="0EAC97E8" w14:textId="3AD1275C" w:rsidR="008A6EBA" w:rsidRDefault="008A6EBA">
            <w:pPr>
              <w:widowControl w:val="0"/>
              <w:spacing w:line="240" w:lineRule="auto"/>
              <w:rPr>
                <w:rFonts w:ascii="Mali" w:eastAsia="Mali" w:hAnsi="Mali" w:cs="Mali"/>
                <w:sz w:val="28"/>
                <w:szCs w:val="28"/>
              </w:rPr>
            </w:pPr>
            <w:hyperlink r:id="rId10">
              <w:r>
                <w:rPr>
                  <w:rFonts w:ascii="Mali" w:eastAsia="Mali" w:hAnsi="Mali" w:cs="Mali"/>
                  <w:color w:val="1155CC"/>
                  <w:sz w:val="28"/>
                  <w:szCs w:val="28"/>
                  <w:u w:val="single"/>
                </w:rPr>
                <w:t>https://www.wwf.org.uk/</w:t>
              </w:r>
            </w:hyperlink>
          </w:p>
          <w:p w14:paraId="23E12DB1" w14:textId="4A788C79" w:rsidR="008A6EBA" w:rsidRDefault="00731BC2">
            <w:pPr>
              <w:widowControl w:val="0"/>
              <w:spacing w:line="240" w:lineRule="auto"/>
              <w:rPr>
                <w:rFonts w:ascii="Mali" w:eastAsia="Mali" w:hAnsi="Mali" w:cs="Mali"/>
                <w:sz w:val="28"/>
                <w:szCs w:val="28"/>
              </w:rPr>
            </w:pPr>
            <w:r w:rsidRPr="00731BC2">
              <w:rPr>
                <w:rFonts w:ascii="Mali" w:eastAsia="Mali" w:hAnsi="Mali" w:cs="Mali"/>
                <w:sz w:val="28"/>
                <w:szCs w:val="28"/>
              </w:rPr>
              <w:t>Mae WWF yn sicrhau bod hinsawdd, natur a phobl wrth wraidd eu gwaith. Sut allwch chi wella natur yn eich ardal leol?</w:t>
            </w:r>
          </w:p>
          <w:p w14:paraId="7BDB7154" w14:textId="77777777" w:rsidR="00731BC2" w:rsidRDefault="00731BC2">
            <w:pPr>
              <w:widowControl w:val="0"/>
              <w:spacing w:line="240" w:lineRule="auto"/>
              <w:rPr>
                <w:rFonts w:ascii="Mali" w:eastAsia="Mali" w:hAnsi="Mali" w:cs="Mali"/>
                <w:sz w:val="28"/>
                <w:szCs w:val="28"/>
              </w:rPr>
            </w:pPr>
          </w:p>
          <w:p w14:paraId="721DEC82" w14:textId="3F81C15D" w:rsidR="00731BC2" w:rsidRDefault="00731BC2">
            <w:pPr>
              <w:widowControl w:val="0"/>
              <w:spacing w:line="240" w:lineRule="auto"/>
              <w:rPr>
                <w:rFonts w:ascii="Mali" w:eastAsia="Mali" w:hAnsi="Mali" w:cs="Mali"/>
                <w:b/>
                <w:sz w:val="28"/>
                <w:szCs w:val="28"/>
              </w:rPr>
            </w:pPr>
            <w:r w:rsidRPr="00731BC2">
              <w:rPr>
                <w:rFonts w:ascii="Mali" w:eastAsia="Mali" w:hAnsi="Mali" w:cs="Mali"/>
                <w:b/>
                <w:sz w:val="28"/>
                <w:szCs w:val="28"/>
              </w:rPr>
              <w:t>Cenedlaethol</w:t>
            </w:r>
          </w:p>
          <w:p w14:paraId="3A53774E" w14:textId="10281803" w:rsidR="00731BC2" w:rsidRPr="00731BC2" w:rsidRDefault="00731BC2">
            <w:pPr>
              <w:widowControl w:val="0"/>
              <w:spacing w:line="240" w:lineRule="auto"/>
              <w:rPr>
                <w:rFonts w:ascii="Mali" w:eastAsia="Mali" w:hAnsi="Mali" w:cs="Mali"/>
                <w:bCs/>
                <w:sz w:val="24"/>
                <w:szCs w:val="24"/>
              </w:rPr>
            </w:pPr>
            <w:hyperlink r:id="rId11" w:history="1">
              <w:r w:rsidRPr="00731BC2">
                <w:rPr>
                  <w:rStyle w:val="Hyperlink"/>
                  <w:rFonts w:ascii="Mali" w:eastAsia="Mali" w:hAnsi="Mali" w:cs="Mali"/>
                  <w:bCs/>
                  <w:sz w:val="24"/>
                  <w:szCs w:val="24"/>
                </w:rPr>
                <w:t>Cyfeillion y Ddaear Cymru</w:t>
              </w:r>
            </w:hyperlink>
          </w:p>
          <w:p w14:paraId="408523D0" w14:textId="7A07B735"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lastRenderedPageBreak/>
              <w:t xml:space="preserve">Un o brif amcanion Cyfeillion y Ddaear </w:t>
            </w:r>
            <w:r>
              <w:rPr>
                <w:rFonts w:ascii="Mali" w:eastAsia="Mali" w:hAnsi="Mali" w:cs="Mali"/>
                <w:sz w:val="28"/>
                <w:szCs w:val="28"/>
              </w:rPr>
              <w:t>C</w:t>
            </w:r>
            <w:r w:rsidRPr="00731BC2">
              <w:rPr>
                <w:rFonts w:ascii="Mali" w:eastAsia="Mali" w:hAnsi="Mali" w:cs="Mali"/>
                <w:sz w:val="28"/>
                <w:szCs w:val="28"/>
              </w:rPr>
              <w:t>ymru yw gwella llygredd aer ger ysgolion. Sut allwch chi wneud yr aer yn lanach o amgylch eich ysgol?</w:t>
            </w:r>
          </w:p>
          <w:p w14:paraId="2B5F2642" w14:textId="77777777" w:rsidR="00731BC2" w:rsidRDefault="00731BC2">
            <w:pPr>
              <w:widowControl w:val="0"/>
              <w:spacing w:line="240" w:lineRule="auto"/>
              <w:rPr>
                <w:rFonts w:ascii="Mali" w:eastAsia="Mali" w:hAnsi="Mali" w:cs="Mali"/>
                <w:sz w:val="28"/>
                <w:szCs w:val="28"/>
              </w:rPr>
            </w:pPr>
          </w:p>
          <w:p w14:paraId="24EAA420" w14:textId="41487113" w:rsidR="008A6EBA" w:rsidRDefault="008A6EBA">
            <w:pPr>
              <w:widowControl w:val="0"/>
              <w:spacing w:line="240" w:lineRule="auto"/>
              <w:rPr>
                <w:rFonts w:ascii="Mali" w:eastAsia="Mali" w:hAnsi="Mali" w:cs="Mali"/>
                <w:sz w:val="28"/>
                <w:szCs w:val="28"/>
              </w:rPr>
            </w:pPr>
            <w:hyperlink r:id="rId12">
              <w:r>
                <w:rPr>
                  <w:rFonts w:ascii="Mali" w:eastAsia="Mali" w:hAnsi="Mali" w:cs="Mali"/>
                  <w:color w:val="1155CC"/>
                  <w:sz w:val="28"/>
                  <w:szCs w:val="28"/>
                  <w:u w:val="single"/>
                </w:rPr>
                <w:t>Climate Cym</w:t>
              </w:r>
              <w:r>
                <w:rPr>
                  <w:rFonts w:ascii="Mali" w:eastAsia="Mali" w:hAnsi="Mali" w:cs="Mali"/>
                  <w:color w:val="1155CC"/>
                  <w:sz w:val="28"/>
                  <w:szCs w:val="28"/>
                  <w:u w:val="single"/>
                </w:rPr>
                <w:t>r</w:t>
              </w:r>
              <w:r>
                <w:rPr>
                  <w:rFonts w:ascii="Mali" w:eastAsia="Mali" w:hAnsi="Mali" w:cs="Mali"/>
                  <w:color w:val="1155CC"/>
                  <w:sz w:val="28"/>
                  <w:szCs w:val="28"/>
                  <w:u w:val="single"/>
                </w:rPr>
                <w:t>u</w:t>
              </w:r>
            </w:hyperlink>
          </w:p>
          <w:p w14:paraId="070D910B" w14:textId="7D62BC5F"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Mae gan y grŵp cydweithredol hwn lawer o syniadau i gefnogi newid hinsawdd a chynaliadwyedd</w:t>
            </w:r>
          </w:p>
          <w:p w14:paraId="1F1E40E4" w14:textId="77777777" w:rsidR="008A6EBA" w:rsidRDefault="008A6EBA">
            <w:pPr>
              <w:widowControl w:val="0"/>
              <w:spacing w:line="240" w:lineRule="auto"/>
              <w:rPr>
                <w:rFonts w:ascii="Mali" w:eastAsia="Mali" w:hAnsi="Mali" w:cs="Mali"/>
                <w:sz w:val="28"/>
                <w:szCs w:val="28"/>
              </w:rPr>
            </w:pPr>
            <w:hyperlink r:id="rId13">
              <w:r>
                <w:rPr>
                  <w:rFonts w:ascii="Mali" w:eastAsia="Mali" w:hAnsi="Mali" w:cs="Mali"/>
                  <w:color w:val="1155CC"/>
                  <w:sz w:val="28"/>
                  <w:szCs w:val="28"/>
                  <w:u w:val="single"/>
                </w:rPr>
                <w:t>Green Season - Aroun</w:t>
              </w:r>
              <w:r>
                <w:rPr>
                  <w:rFonts w:ascii="Mali" w:eastAsia="Mali" w:hAnsi="Mali" w:cs="Mali"/>
                  <w:color w:val="1155CC"/>
                  <w:sz w:val="28"/>
                  <w:szCs w:val="28"/>
                  <w:u w:val="single"/>
                </w:rPr>
                <w:t>d</w:t>
              </w:r>
              <w:r>
                <w:rPr>
                  <w:rFonts w:ascii="Mali" w:eastAsia="Mali" w:hAnsi="Mali" w:cs="Mali"/>
                  <w:color w:val="1155CC"/>
                  <w:sz w:val="28"/>
                  <w:szCs w:val="28"/>
                  <w:u w:val="single"/>
                </w:rPr>
                <w:t xml:space="preserve"> Wales - Environmental Groups</w:t>
              </w:r>
            </w:hyperlink>
          </w:p>
          <w:p w14:paraId="66AC3993" w14:textId="77777777" w:rsidR="008A6EBA" w:rsidRDefault="008A6EBA">
            <w:pPr>
              <w:widowControl w:val="0"/>
              <w:spacing w:line="240" w:lineRule="auto"/>
              <w:rPr>
                <w:rFonts w:ascii="Mali" w:eastAsia="Mali" w:hAnsi="Mali" w:cs="Mali"/>
                <w:sz w:val="28"/>
                <w:szCs w:val="28"/>
              </w:rPr>
            </w:pPr>
          </w:p>
          <w:p w14:paraId="7829B8EE" w14:textId="62302E98" w:rsidR="008A6EBA" w:rsidRDefault="008A6EBA">
            <w:pPr>
              <w:widowControl w:val="0"/>
              <w:spacing w:line="240" w:lineRule="auto"/>
              <w:rPr>
                <w:rFonts w:ascii="Mali" w:eastAsia="Mali" w:hAnsi="Mali" w:cs="Mali"/>
                <w:sz w:val="28"/>
                <w:szCs w:val="28"/>
              </w:rPr>
            </w:pPr>
            <w:hyperlink r:id="rId14">
              <w:r>
                <w:rPr>
                  <w:rFonts w:ascii="Mali" w:eastAsia="Mali" w:hAnsi="Mali" w:cs="Mali"/>
                  <w:color w:val="1155CC"/>
                  <w:sz w:val="28"/>
                  <w:szCs w:val="28"/>
                  <w:u w:val="single"/>
                </w:rPr>
                <w:t>Cynnal Cymr</w:t>
              </w:r>
              <w:r>
                <w:rPr>
                  <w:rFonts w:ascii="Mali" w:eastAsia="Mali" w:hAnsi="Mali" w:cs="Mali"/>
                  <w:color w:val="1155CC"/>
                  <w:sz w:val="28"/>
                  <w:szCs w:val="28"/>
                  <w:u w:val="single"/>
                </w:rPr>
                <w:t>u</w:t>
              </w:r>
            </w:hyperlink>
          </w:p>
          <w:p w14:paraId="4BB2737A" w14:textId="61014D45" w:rsidR="00731BC2" w:rsidRDefault="00731BC2">
            <w:pPr>
              <w:widowControl w:val="0"/>
              <w:spacing w:line="240" w:lineRule="auto"/>
              <w:rPr>
                <w:rFonts w:ascii="Mali" w:eastAsia="Mali" w:hAnsi="Mali" w:cs="Mali"/>
                <w:sz w:val="28"/>
                <w:szCs w:val="28"/>
              </w:rPr>
            </w:pPr>
            <w:r w:rsidRPr="00731BC2">
              <w:rPr>
                <w:rFonts w:ascii="Mali" w:eastAsia="Mali" w:hAnsi="Mali" w:cs="Mali"/>
                <w:sz w:val="28"/>
                <w:szCs w:val="28"/>
              </w:rPr>
              <w:t>Ar gyfer nodau a chamau gweithredu cynaliadwyedd</w:t>
            </w:r>
          </w:p>
          <w:p w14:paraId="7888E4B5" w14:textId="77777777" w:rsidR="00731BC2" w:rsidRDefault="00731BC2">
            <w:pPr>
              <w:widowControl w:val="0"/>
              <w:spacing w:line="240" w:lineRule="auto"/>
              <w:rPr>
                <w:rFonts w:ascii="Mali" w:eastAsia="Mali" w:hAnsi="Mali" w:cs="Mali"/>
                <w:sz w:val="28"/>
                <w:szCs w:val="28"/>
              </w:rPr>
            </w:pPr>
          </w:p>
          <w:p w14:paraId="2202CD02" w14:textId="71211416" w:rsidR="008A6EBA" w:rsidRDefault="00000000">
            <w:pPr>
              <w:widowControl w:val="0"/>
              <w:spacing w:line="240" w:lineRule="auto"/>
              <w:rPr>
                <w:rFonts w:ascii="Mali" w:eastAsia="Mali" w:hAnsi="Mali" w:cs="Mali"/>
                <w:b/>
                <w:sz w:val="28"/>
                <w:szCs w:val="28"/>
              </w:rPr>
            </w:pPr>
            <w:r>
              <w:rPr>
                <w:rFonts w:ascii="Mali" w:eastAsia="Mali" w:hAnsi="Mali" w:cs="Mali"/>
                <w:b/>
                <w:sz w:val="28"/>
                <w:szCs w:val="28"/>
              </w:rPr>
              <w:t>L</w:t>
            </w:r>
            <w:r w:rsidR="00731BC2">
              <w:rPr>
                <w:rFonts w:ascii="Mali" w:eastAsia="Mali" w:hAnsi="Mali" w:cs="Mali"/>
                <w:b/>
                <w:sz w:val="28"/>
                <w:szCs w:val="28"/>
              </w:rPr>
              <w:t>leol</w:t>
            </w:r>
          </w:p>
          <w:p w14:paraId="607F88A3" w14:textId="77777777" w:rsidR="008A6EBA" w:rsidRDefault="008A6EBA">
            <w:pPr>
              <w:widowControl w:val="0"/>
              <w:spacing w:line="240" w:lineRule="auto"/>
              <w:rPr>
                <w:rFonts w:ascii="Mali" w:eastAsia="Mali" w:hAnsi="Mali" w:cs="Mali"/>
                <w:sz w:val="28"/>
                <w:szCs w:val="28"/>
              </w:rPr>
            </w:pPr>
            <w:hyperlink r:id="rId15">
              <w:r>
                <w:rPr>
                  <w:rFonts w:ascii="Mali" w:eastAsia="Mali" w:hAnsi="Mali" w:cs="Mali"/>
                  <w:color w:val="1155CC"/>
                  <w:sz w:val="28"/>
                  <w:szCs w:val="28"/>
                  <w:u w:val="single"/>
                </w:rPr>
                <w:t>Environment Cen</w:t>
              </w:r>
              <w:r>
                <w:rPr>
                  <w:rFonts w:ascii="Mali" w:eastAsia="Mali" w:hAnsi="Mali" w:cs="Mali"/>
                  <w:color w:val="1155CC"/>
                  <w:sz w:val="28"/>
                  <w:szCs w:val="28"/>
                  <w:u w:val="single"/>
                </w:rPr>
                <w:t>t</w:t>
              </w:r>
              <w:r>
                <w:rPr>
                  <w:rFonts w:ascii="Mali" w:eastAsia="Mali" w:hAnsi="Mali" w:cs="Mali"/>
                  <w:color w:val="1155CC"/>
                  <w:sz w:val="28"/>
                  <w:szCs w:val="28"/>
                  <w:u w:val="single"/>
                </w:rPr>
                <w:t>re Swansea</w:t>
              </w:r>
            </w:hyperlink>
          </w:p>
          <w:p w14:paraId="17A9B6ED" w14:textId="7A1AEBC4" w:rsidR="008A6EBA" w:rsidRDefault="00731BC2">
            <w:pPr>
              <w:widowControl w:val="0"/>
              <w:spacing w:line="240" w:lineRule="auto"/>
              <w:rPr>
                <w:rFonts w:ascii="Mali" w:eastAsia="Mali" w:hAnsi="Mali" w:cs="Mali"/>
                <w:color w:val="1155CC"/>
                <w:sz w:val="28"/>
                <w:szCs w:val="28"/>
                <w:u w:val="single"/>
              </w:rPr>
            </w:pPr>
            <w:hyperlink r:id="rId16" w:history="1">
              <w:r w:rsidRPr="00410C99">
                <w:rPr>
                  <w:rStyle w:val="Hyperlink"/>
                  <w:rFonts w:ascii="Mali" w:eastAsia="Mali" w:hAnsi="Mali" w:cs="Mali"/>
                  <w:sz w:val="28"/>
                  <w:szCs w:val="28"/>
                </w:rPr>
                <w:t>http://swanseaenvironmentalforum.net/</w:t>
              </w:r>
            </w:hyperlink>
          </w:p>
          <w:p w14:paraId="64898AF7" w14:textId="73EF89BB" w:rsidR="00731BC2" w:rsidRDefault="00731BC2">
            <w:pPr>
              <w:widowControl w:val="0"/>
              <w:spacing w:line="240" w:lineRule="auto"/>
              <w:rPr>
                <w:rFonts w:ascii="Mali" w:eastAsia="Mali" w:hAnsi="Mali" w:cs="Mali"/>
                <w:sz w:val="28"/>
                <w:szCs w:val="28"/>
              </w:rPr>
            </w:pPr>
            <w:hyperlink r:id="rId17" w:history="1">
              <w:r w:rsidRPr="00731BC2">
                <w:rPr>
                  <w:rStyle w:val="Hyperlink"/>
                  <w:rFonts w:ascii="Mali" w:eastAsia="Mali" w:hAnsi="Mali" w:cs="Mali"/>
                  <w:sz w:val="28"/>
                  <w:szCs w:val="28"/>
                </w:rPr>
                <w:t>Cadwraeth natur</w:t>
              </w:r>
            </w:hyperlink>
          </w:p>
          <w:p w14:paraId="0C7B57A9" w14:textId="77777777" w:rsidR="00731BC2" w:rsidRDefault="00731BC2">
            <w:pPr>
              <w:widowControl w:val="0"/>
              <w:spacing w:line="240" w:lineRule="auto"/>
              <w:rPr>
                <w:rFonts w:ascii="Mali" w:eastAsia="Mali" w:hAnsi="Mali" w:cs="Mali"/>
                <w:sz w:val="28"/>
                <w:szCs w:val="28"/>
              </w:rPr>
            </w:pPr>
          </w:p>
          <w:p w14:paraId="28177C2A" w14:textId="77777777" w:rsidR="008A6EBA" w:rsidRDefault="008A6EBA">
            <w:pPr>
              <w:widowControl w:val="0"/>
              <w:spacing w:line="240" w:lineRule="auto"/>
              <w:rPr>
                <w:rFonts w:ascii="Mali" w:eastAsia="Mali" w:hAnsi="Mali" w:cs="Mali"/>
                <w:sz w:val="28"/>
                <w:szCs w:val="28"/>
              </w:rPr>
            </w:pPr>
            <w:hyperlink r:id="rId18">
              <w:r>
                <w:rPr>
                  <w:rFonts w:ascii="Mali" w:eastAsia="Mali" w:hAnsi="Mali" w:cs="Mali"/>
                  <w:color w:val="1155CC"/>
                  <w:sz w:val="28"/>
                  <w:szCs w:val="28"/>
                  <w:u w:val="single"/>
                </w:rPr>
                <w:t>NPT Nature Partnership - Nea</w:t>
              </w:r>
              <w:r>
                <w:rPr>
                  <w:rFonts w:ascii="Mali" w:eastAsia="Mali" w:hAnsi="Mali" w:cs="Mali"/>
                  <w:color w:val="1155CC"/>
                  <w:sz w:val="28"/>
                  <w:szCs w:val="28"/>
                  <w:u w:val="single"/>
                </w:rPr>
                <w:t>t</w:t>
              </w:r>
              <w:r>
                <w:rPr>
                  <w:rFonts w:ascii="Mali" w:eastAsia="Mali" w:hAnsi="Mali" w:cs="Mali"/>
                  <w:color w:val="1155CC"/>
                  <w:sz w:val="28"/>
                  <w:szCs w:val="28"/>
                  <w:u w:val="single"/>
                </w:rPr>
                <w:t>h Port Talbot Council</w:t>
              </w:r>
            </w:hyperlink>
          </w:p>
          <w:p w14:paraId="280330E0" w14:textId="77777777" w:rsidR="008A6EBA" w:rsidRDefault="008A6EBA">
            <w:pPr>
              <w:widowControl w:val="0"/>
              <w:spacing w:line="240" w:lineRule="auto"/>
              <w:rPr>
                <w:rFonts w:ascii="Mali" w:eastAsia="Mali" w:hAnsi="Mali" w:cs="Mali"/>
                <w:sz w:val="28"/>
                <w:szCs w:val="28"/>
              </w:rPr>
            </w:pPr>
            <w:hyperlink r:id="rId19">
              <w:r>
                <w:rPr>
                  <w:rFonts w:ascii="Mali" w:eastAsia="Mali" w:hAnsi="Mali" w:cs="Mali"/>
                  <w:color w:val="1155CC"/>
                  <w:sz w:val="28"/>
                  <w:szCs w:val="28"/>
                  <w:u w:val="single"/>
                </w:rPr>
                <w:t>NPT Local Nature Partnership</w:t>
              </w:r>
            </w:hyperlink>
          </w:p>
          <w:p w14:paraId="6F6950D4" w14:textId="3584E6F2" w:rsidR="008A6EBA" w:rsidRDefault="00453EF4">
            <w:pPr>
              <w:widowControl w:val="0"/>
              <w:spacing w:line="240" w:lineRule="auto"/>
              <w:rPr>
                <w:rFonts w:ascii="Mali" w:eastAsia="Mali" w:hAnsi="Mali" w:cs="Mali"/>
                <w:sz w:val="26"/>
                <w:szCs w:val="26"/>
              </w:rPr>
            </w:pPr>
            <w:r w:rsidRPr="00453EF4">
              <w:rPr>
                <w:rFonts w:ascii="Mali" w:eastAsia="Mali" w:hAnsi="Mali" w:cs="Mali"/>
                <w:sz w:val="28"/>
                <w:szCs w:val="28"/>
              </w:rPr>
              <w:t>Efallai y byddai hefyd yn werth cysylltu â'ch cyngor cymuned lleol a gwahodd cynghorydd i mewn i siarad am gamau gweithredu yn eich ardal. Fel arall, gallech eu herio i wneud rhai newidiadau.</w:t>
            </w:r>
          </w:p>
        </w:tc>
      </w:tr>
    </w:tbl>
    <w:p w14:paraId="076DED14" w14:textId="77777777" w:rsidR="008A6EBA" w:rsidRDefault="008A6EBA" w:rsidP="00453EF4">
      <w:pPr>
        <w:rPr>
          <w:rFonts w:ascii="Mali" w:eastAsia="Mali" w:hAnsi="Mali" w:cs="Mali"/>
          <w:b/>
          <w:sz w:val="42"/>
          <w:szCs w:val="42"/>
        </w:rPr>
      </w:pPr>
    </w:p>
    <w:sectPr w:rsidR="008A6EBA">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823EB1-4EC5-7548-A474-432331DE7A60}"/>
  </w:font>
  <w:font w:name="Arial">
    <w:panose1 w:val="020B0604020202020204"/>
    <w:charset w:val="00"/>
    <w:family w:val="swiss"/>
    <w:pitch w:val="variable"/>
    <w:sig w:usb0="E0002EFF" w:usb1="C000785B" w:usb2="00000009" w:usb3="00000000" w:csb0="000001FF" w:csb1="00000000"/>
    <w:embedRegular r:id="rId2" w:fontKey="{1BE2F00E-FE39-4C4C-8FDA-325B803F726A}"/>
    <w:embedItalic r:id="rId3" w:fontKey="{8590E540-A44A-AC41-8054-C467C75778FD}"/>
  </w:font>
  <w:font w:name="Mali">
    <w:panose1 w:val="00000500000000000000"/>
    <w:charset w:val="DE"/>
    <w:family w:val="auto"/>
    <w:pitch w:val="variable"/>
    <w:sig w:usb0="21000007" w:usb1="00000001" w:usb2="00000000" w:usb3="00000000" w:csb0="00010193" w:csb1="00000000"/>
    <w:embedRegular r:id="rId4" w:fontKey="{57B7E3BC-572D-094A-A15A-5E5915458B39}"/>
    <w:embedBold r:id="rId5" w:fontKey="{7BFE8D6E-A25C-1640-A8AB-53CE39B73BDF}"/>
  </w:font>
  <w:font w:name="Calibri">
    <w:panose1 w:val="020F0502020204030204"/>
    <w:charset w:val="00"/>
    <w:family w:val="swiss"/>
    <w:pitch w:val="variable"/>
    <w:sig w:usb0="E0002AFF" w:usb1="C000247B" w:usb2="00000009" w:usb3="00000000" w:csb0="000001FF" w:csb1="00000000"/>
    <w:embedRegular r:id="rId6" w:fontKey="{5AA10F81-493C-BE49-A22F-2B0E75C19BA5}"/>
  </w:font>
  <w:font w:name="Cambria">
    <w:panose1 w:val="02040503050406030204"/>
    <w:charset w:val="00"/>
    <w:family w:val="roman"/>
    <w:pitch w:val="variable"/>
    <w:sig w:usb0="E00002FF" w:usb1="400004FF" w:usb2="00000000" w:usb3="00000000" w:csb0="0000019F" w:csb1="00000000"/>
    <w:embedRegular r:id="rId7" w:fontKey="{3030D03C-989C-8B41-BC22-D8841AEB34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877A9"/>
    <w:multiLevelType w:val="multilevel"/>
    <w:tmpl w:val="FA5C3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700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EBA"/>
    <w:rsid w:val="00176C60"/>
    <w:rsid w:val="00453EF4"/>
    <w:rsid w:val="004B2B34"/>
    <w:rsid w:val="004D2615"/>
    <w:rsid w:val="00731BC2"/>
    <w:rsid w:val="00753A1E"/>
    <w:rsid w:val="00802363"/>
    <w:rsid w:val="008A6EBA"/>
    <w:rsid w:val="008F0219"/>
    <w:rsid w:val="008F15DB"/>
    <w:rsid w:val="00AD32B7"/>
    <w:rsid w:val="00B72221"/>
    <w:rsid w:val="00F704A0"/>
    <w:rsid w:val="00FB2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B4E320"/>
  <w15:docId w15:val="{AC6A2EE7-656E-FC40-9762-63123EBB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B22CC"/>
    <w:rPr>
      <w:color w:val="0000FF" w:themeColor="hyperlink"/>
      <w:u w:val="single"/>
    </w:rPr>
  </w:style>
  <w:style w:type="character" w:styleId="UnresolvedMention">
    <w:name w:val="Unresolved Mention"/>
    <w:basedOn w:val="DefaultParagraphFont"/>
    <w:uiPriority w:val="99"/>
    <w:semiHidden/>
    <w:unhideWhenUsed/>
    <w:rsid w:val="00FB2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rthshotprize.org/" TargetMode="External"/><Relationship Id="rId13" Type="http://schemas.openxmlformats.org/officeDocument/2006/relationships/hyperlink" Target="https://www.bbc.co.uk/wales/green/sites/aroundwales/" TargetMode="External"/><Relationship Id="rId18" Type="http://schemas.openxmlformats.org/officeDocument/2006/relationships/hyperlink" Target="https://www.npt.gov.uk/culture-and-tourism/countryside-and-wildlife/npt-wildlife/npt-nature-partnershi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reenpeace.org.uk/" TargetMode="External"/><Relationship Id="rId12" Type="http://schemas.openxmlformats.org/officeDocument/2006/relationships/hyperlink" Target="https://climate.cymru/cy/adref/" TargetMode="External"/><Relationship Id="rId17" Type="http://schemas.openxmlformats.org/officeDocument/2006/relationships/hyperlink" Target="https://www.abertawe.gov.uk/cadwraethnatur" TargetMode="External"/><Relationship Id="rId2" Type="http://schemas.openxmlformats.org/officeDocument/2006/relationships/styles" Target="styles.xml"/><Relationship Id="rId16" Type="http://schemas.openxmlformats.org/officeDocument/2006/relationships/hyperlink" Target="http://swanseaenvironmentalforum.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ctcbc.gov.uk/CY/Resident/ChildrensServices/YoungCarersSupport/YoungCarerCard.aspx" TargetMode="External"/><Relationship Id="rId11" Type="http://schemas.openxmlformats.org/officeDocument/2006/relationships/hyperlink" Target="https://foe.cymru/cy" TargetMode="External"/><Relationship Id="rId5" Type="http://schemas.openxmlformats.org/officeDocument/2006/relationships/hyperlink" Target="&#9679;%09https:/carers.org/around-the-uk-our-work-in-wales/our-work-in-wales-welsh" TargetMode="External"/><Relationship Id="rId15" Type="http://schemas.openxmlformats.org/officeDocument/2006/relationships/hyperlink" Target="https://www.environmentcentre.org.uk/" TargetMode="External"/><Relationship Id="rId10" Type="http://schemas.openxmlformats.org/officeDocument/2006/relationships/hyperlink" Target="https://www.wwf.org.uk/" TargetMode="External"/><Relationship Id="rId19" Type="http://schemas.openxmlformats.org/officeDocument/2006/relationships/hyperlink" Target="https://www.naturenpt.cymru/" TargetMode="External"/><Relationship Id="rId4" Type="http://schemas.openxmlformats.org/officeDocument/2006/relationships/webSettings" Target="webSettings.xml"/><Relationship Id="rId9" Type="http://schemas.openxmlformats.org/officeDocument/2006/relationships/hyperlink" Target="https://friendsoftheearth.uk/" TargetMode="External"/><Relationship Id="rId14" Type="http://schemas.openxmlformats.org/officeDocument/2006/relationships/hyperlink" Target="https://cynnalcymru.com/?lang=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6</cp:revision>
  <dcterms:created xsi:type="dcterms:W3CDTF">2025-08-06T09:23:00Z</dcterms:created>
  <dcterms:modified xsi:type="dcterms:W3CDTF">2025-08-08T13:47:00Z</dcterms:modified>
</cp:coreProperties>
</file>